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4F0B9" w14:textId="66C4BC95" w:rsidR="001F3370" w:rsidRDefault="001F3370" w:rsidP="001F3370">
      <w:pPr>
        <w:spacing w:after="240" w:line="264" w:lineRule="auto"/>
        <w:jc w:val="both"/>
        <w:rPr>
          <w:rFonts w:ascii="Verdana" w:hAnsi="Verdana"/>
          <w:bCs/>
          <w:i/>
          <w:sz w:val="20"/>
          <w:szCs w:val="20"/>
        </w:rPr>
      </w:pPr>
      <w:r w:rsidRPr="001F3370">
        <w:rPr>
          <w:rFonts w:ascii="Verdana" w:eastAsia="Calibri" w:hAnsi="Verdana" w:cstheme="minorHAnsi"/>
          <w:bCs/>
          <w:i/>
          <w:sz w:val="20"/>
          <w:szCs w:val="20"/>
        </w:rPr>
        <w:t xml:space="preserve">Załącznik nr </w:t>
      </w:r>
      <w:r w:rsidR="007261B4">
        <w:rPr>
          <w:rFonts w:ascii="Verdana" w:eastAsia="Calibri" w:hAnsi="Verdana" w:cstheme="minorHAnsi"/>
          <w:bCs/>
          <w:i/>
          <w:sz w:val="20"/>
          <w:szCs w:val="20"/>
        </w:rPr>
        <w:t>3</w:t>
      </w:r>
      <w:r w:rsidRPr="001F3370">
        <w:rPr>
          <w:rFonts w:ascii="Verdana" w:eastAsia="Calibri" w:hAnsi="Verdana" w:cstheme="minorHAnsi"/>
          <w:bCs/>
          <w:i/>
          <w:sz w:val="20"/>
          <w:szCs w:val="20"/>
        </w:rPr>
        <w:t xml:space="preserve"> do </w:t>
      </w:r>
      <w:r w:rsidRPr="001F3370">
        <w:rPr>
          <w:rFonts w:ascii="Verdana" w:hAnsi="Verdana" w:cs="Arial"/>
          <w:bCs/>
          <w:i/>
          <w:noProof/>
          <w:sz w:val="20"/>
          <w:szCs w:val="20"/>
          <w:lang w:bidi="en-US"/>
        </w:rPr>
        <w:t xml:space="preserve">Regulaminu </w:t>
      </w:r>
      <w:r w:rsidR="00106504">
        <w:rPr>
          <w:rFonts w:ascii="Verdana" w:hAnsi="Verdana" w:cs="Arial"/>
          <w:bCs/>
          <w:i/>
          <w:noProof/>
          <w:sz w:val="20"/>
          <w:szCs w:val="20"/>
          <w:lang w:bidi="en-US"/>
        </w:rPr>
        <w:t xml:space="preserve">zasad i warunków </w:t>
      </w:r>
      <w:r w:rsidRPr="001F3370">
        <w:rPr>
          <w:rFonts w:ascii="Verdana" w:hAnsi="Verdana"/>
          <w:bCs/>
          <w:i/>
          <w:sz w:val="20"/>
          <w:szCs w:val="20"/>
        </w:rPr>
        <w:t xml:space="preserve">zgłaszania naruszeń prawa oraz ochrony osób zgłaszających naruszenia </w:t>
      </w:r>
      <w:r w:rsidR="00106504">
        <w:rPr>
          <w:rFonts w:ascii="Verdana" w:hAnsi="Verdana"/>
          <w:bCs/>
          <w:i/>
          <w:sz w:val="20"/>
          <w:szCs w:val="20"/>
        </w:rPr>
        <w:t>tzw. sygnalistów</w:t>
      </w:r>
    </w:p>
    <w:p w14:paraId="53EB1B35" w14:textId="77777777" w:rsidR="001F3370" w:rsidRPr="001F3370" w:rsidRDefault="001F3370" w:rsidP="001F3370">
      <w:pPr>
        <w:spacing w:after="240" w:line="264" w:lineRule="auto"/>
        <w:jc w:val="both"/>
        <w:rPr>
          <w:rFonts w:ascii="Verdana" w:eastAsia="Calibri" w:hAnsi="Verdana" w:cstheme="minorHAnsi"/>
          <w:bCs/>
          <w:i/>
          <w:sz w:val="20"/>
          <w:szCs w:val="20"/>
        </w:rPr>
      </w:pPr>
    </w:p>
    <w:p w14:paraId="5143D554" w14:textId="77777777" w:rsidR="001F3370" w:rsidRPr="009F085F" w:rsidRDefault="001F3370" w:rsidP="001F3370">
      <w:pPr>
        <w:spacing w:after="240" w:line="264" w:lineRule="auto"/>
        <w:jc w:val="both"/>
        <w:rPr>
          <w:rFonts w:ascii="Verdana" w:hAnsi="Verdana" w:cstheme="minorBidi"/>
          <w:b/>
          <w:bCs/>
          <w:sz w:val="20"/>
          <w:szCs w:val="20"/>
        </w:rPr>
      </w:pPr>
      <w:r w:rsidRPr="009F085F">
        <w:rPr>
          <w:rFonts w:ascii="Verdana" w:eastAsia="Calibri" w:hAnsi="Verdana"/>
          <w:b/>
          <w:bCs/>
          <w:sz w:val="20"/>
          <w:szCs w:val="20"/>
        </w:rPr>
        <w:t>Informacje na temat dokonywania Zgłoszeń zewnętrznych do Rzecznika Praw Obywatelskich albo organów publicznych oraz – w stosownych przypadkach – do instytucji, organów lub jednostek organizacyjnych Unii Europejskiej</w:t>
      </w:r>
      <w:r w:rsidRPr="007E5D82">
        <w:rPr>
          <w:rStyle w:val="Odwoanieprzypisudolnego"/>
          <w:rFonts w:ascii="Verdana" w:hAnsi="Verdana" w:cstheme="minorBidi"/>
          <w:sz w:val="20"/>
          <w:szCs w:val="20"/>
        </w:rPr>
        <w:footnoteReference w:id="1"/>
      </w:r>
    </w:p>
    <w:p w14:paraId="325BD58D"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Sygnalista może dokonać </w:t>
      </w:r>
      <w:r>
        <w:rPr>
          <w:rFonts w:ascii="Verdana" w:hAnsi="Verdana" w:cs="Arial"/>
          <w:color w:val="000000"/>
          <w:sz w:val="20"/>
          <w:szCs w:val="20"/>
        </w:rPr>
        <w:t>Z</w:t>
      </w:r>
      <w:r w:rsidRPr="00DD031E">
        <w:rPr>
          <w:rFonts w:ascii="Verdana" w:hAnsi="Verdana" w:cs="Arial"/>
          <w:color w:val="000000"/>
          <w:sz w:val="20"/>
          <w:szCs w:val="20"/>
        </w:rPr>
        <w:t xml:space="preserve">głoszenia zewnętrznego bez uprzedniego dokonania </w:t>
      </w:r>
      <w:r>
        <w:rPr>
          <w:rFonts w:ascii="Verdana" w:hAnsi="Verdana" w:cs="Arial"/>
          <w:color w:val="000000"/>
          <w:sz w:val="20"/>
          <w:szCs w:val="20"/>
        </w:rPr>
        <w:t>Zgłoszenia na podstawie Regulaminu</w:t>
      </w:r>
      <w:r w:rsidRPr="00DD031E">
        <w:rPr>
          <w:rFonts w:ascii="Verdana" w:hAnsi="Verdana" w:cs="Arial"/>
          <w:color w:val="000000"/>
          <w:sz w:val="20"/>
          <w:szCs w:val="20"/>
        </w:rPr>
        <w:t>.</w:t>
      </w:r>
    </w:p>
    <w:p w14:paraId="081C5A7E"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Zgłoszenie zewnętrzne jest przyjmowane przez Rzecznika Praw Obywatelskich albo organ publiczny.</w:t>
      </w:r>
    </w:p>
    <w:p w14:paraId="42C84633"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Rzecznik Praw Obywatelskich oraz organ publiczny są odrębnymi administratorami w</w:t>
      </w:r>
      <w:r>
        <w:rPr>
          <w:rFonts w:ascii="Verdana" w:hAnsi="Verdana" w:cs="Arial"/>
          <w:color w:val="000000"/>
          <w:sz w:val="20"/>
          <w:szCs w:val="20"/>
        </w:rPr>
        <w:t> </w:t>
      </w:r>
      <w:r w:rsidRPr="00DD031E">
        <w:rPr>
          <w:rFonts w:ascii="Verdana" w:hAnsi="Verdana" w:cs="Arial"/>
          <w:color w:val="000000"/>
          <w:sz w:val="20"/>
          <w:szCs w:val="20"/>
        </w:rPr>
        <w:t>zakresie danych osobowych podanych w zgłoszeniu zewnętrznym, które zostało przyjęte przez te organy.</w:t>
      </w:r>
    </w:p>
    <w:p w14:paraId="1839F5BC" w14:textId="77777777" w:rsidR="001F3370" w:rsidRPr="008F0968" w:rsidRDefault="001F3370" w:rsidP="001F3370">
      <w:pPr>
        <w:pStyle w:val="Akapitzlist"/>
        <w:numPr>
          <w:ilvl w:val="0"/>
          <w:numId w:val="42"/>
        </w:numPr>
        <w:spacing w:after="120" w:line="264" w:lineRule="auto"/>
        <w:jc w:val="both"/>
        <w:rPr>
          <w:rFonts w:ascii="Verdana" w:hAnsi="Verdana" w:cs="Times"/>
          <w:color w:val="000000"/>
          <w:sz w:val="20"/>
          <w:szCs w:val="20"/>
        </w:rPr>
      </w:pPr>
      <w:r w:rsidRPr="008F0968">
        <w:rPr>
          <w:rFonts w:ascii="Verdana" w:hAnsi="Verdana" w:cs="Arial"/>
          <w:color w:val="000000"/>
          <w:sz w:val="20"/>
          <w:szCs w:val="20"/>
        </w:rPr>
        <w:t>Rzecznik Praw Obywatelskich:</w:t>
      </w:r>
    </w:p>
    <w:p w14:paraId="0294F3A9" w14:textId="77777777" w:rsidR="001F3370" w:rsidRDefault="001F3370" w:rsidP="001F3370">
      <w:pPr>
        <w:pStyle w:val="Akapitzlist"/>
        <w:numPr>
          <w:ilvl w:val="0"/>
          <w:numId w:val="43"/>
        </w:numPr>
        <w:spacing w:after="120"/>
        <w:jc w:val="both"/>
        <w:rPr>
          <w:rFonts w:ascii="Verdana" w:hAnsi="Verdana" w:cs="Times"/>
          <w:color w:val="000000"/>
          <w:sz w:val="20"/>
          <w:szCs w:val="20"/>
        </w:rPr>
      </w:pPr>
      <w:r w:rsidRPr="00DD031E">
        <w:rPr>
          <w:rFonts w:ascii="Verdana" w:hAnsi="Verdana" w:cs="Arial"/>
          <w:color w:val="000000"/>
          <w:sz w:val="20"/>
          <w:szCs w:val="20"/>
        </w:rPr>
        <w:t>ustala procedurę przyjmowania zgłoszeń zewnętrznych, która określa w</w:t>
      </w:r>
      <w:r>
        <w:rPr>
          <w:rFonts w:ascii="Verdana" w:hAnsi="Verdana" w:cs="Arial"/>
          <w:color w:val="000000"/>
          <w:sz w:val="20"/>
          <w:szCs w:val="20"/>
        </w:rPr>
        <w:t> </w:t>
      </w:r>
      <w:r w:rsidRPr="00DD031E">
        <w:rPr>
          <w:rFonts w:ascii="Verdana" w:hAnsi="Verdana" w:cs="Arial"/>
          <w:color w:val="000000"/>
          <w:sz w:val="20"/>
          <w:szCs w:val="20"/>
        </w:rPr>
        <w:t>szczególności tryb postępowania z informacjami o naruszeniach prawa zgłoszonymi anonimowo;</w:t>
      </w:r>
    </w:p>
    <w:p w14:paraId="27543D03" w14:textId="77777777" w:rsidR="001F3370" w:rsidRDefault="001F3370" w:rsidP="001F3370">
      <w:pPr>
        <w:pStyle w:val="Akapitzlist"/>
        <w:numPr>
          <w:ilvl w:val="0"/>
          <w:numId w:val="43"/>
        </w:numPr>
        <w:spacing w:after="120"/>
        <w:ind w:left="851" w:hanging="425"/>
        <w:jc w:val="both"/>
        <w:rPr>
          <w:rFonts w:ascii="Verdana" w:hAnsi="Verdana" w:cs="Times"/>
          <w:color w:val="000000"/>
          <w:sz w:val="20"/>
          <w:szCs w:val="20"/>
        </w:rPr>
      </w:pPr>
      <w:r w:rsidRPr="00C7309D">
        <w:rPr>
          <w:rFonts w:ascii="Verdana" w:hAnsi="Verdana" w:cs="Arial"/>
          <w:color w:val="000000"/>
          <w:sz w:val="20"/>
          <w:szCs w:val="20"/>
        </w:rPr>
        <w:t xml:space="preserve">przyjmuje </w:t>
      </w:r>
      <w:r>
        <w:rPr>
          <w:rFonts w:ascii="Verdana" w:hAnsi="Verdana" w:cs="Arial"/>
          <w:color w:val="000000"/>
          <w:sz w:val="20"/>
          <w:szCs w:val="20"/>
        </w:rPr>
        <w:t>Z</w:t>
      </w:r>
      <w:r w:rsidRPr="00C7309D">
        <w:rPr>
          <w:rFonts w:ascii="Verdana" w:hAnsi="Verdana" w:cs="Arial"/>
          <w:color w:val="000000"/>
          <w:sz w:val="20"/>
          <w:szCs w:val="20"/>
        </w:rPr>
        <w:t>głoszenia zewnętrzne o naruszeniach prawa w dziedzinach wskazanych w art. 3 ust. 1 pkt 1–16</w:t>
      </w:r>
      <w:r>
        <w:rPr>
          <w:rFonts w:ascii="Verdana" w:hAnsi="Verdana" w:cs="Arial"/>
          <w:color w:val="000000"/>
          <w:sz w:val="20"/>
          <w:szCs w:val="20"/>
        </w:rPr>
        <w:t xml:space="preserve"> Ustawy</w:t>
      </w:r>
      <w:r w:rsidRPr="00C7309D">
        <w:rPr>
          <w:rFonts w:ascii="Verdana" w:hAnsi="Verdana" w:cs="Arial"/>
          <w:color w:val="000000"/>
          <w:sz w:val="20"/>
          <w:szCs w:val="20"/>
        </w:rPr>
        <w:t>, dokonuje ich wstępnej weryfikacji i</w:t>
      </w:r>
      <w:r>
        <w:rPr>
          <w:rFonts w:ascii="Verdana" w:hAnsi="Verdana" w:cs="Arial"/>
          <w:color w:val="000000"/>
          <w:sz w:val="20"/>
          <w:szCs w:val="20"/>
        </w:rPr>
        <w:t> </w:t>
      </w:r>
      <w:r w:rsidRPr="00C7309D">
        <w:rPr>
          <w:rFonts w:ascii="Verdana" w:hAnsi="Verdana" w:cs="Arial"/>
          <w:color w:val="000000"/>
          <w:sz w:val="20"/>
          <w:szCs w:val="20"/>
        </w:rPr>
        <w:t>przekazuje je organowi publicznemu właściwemu do podjęcia działań następczych;</w:t>
      </w:r>
    </w:p>
    <w:p w14:paraId="65B572C8" w14:textId="77777777" w:rsidR="001F3370" w:rsidRDefault="001F3370" w:rsidP="001F3370">
      <w:pPr>
        <w:pStyle w:val="Akapitzlist"/>
        <w:numPr>
          <w:ilvl w:val="0"/>
          <w:numId w:val="43"/>
        </w:numPr>
        <w:spacing w:after="120"/>
        <w:ind w:left="851" w:hanging="425"/>
        <w:jc w:val="both"/>
        <w:rPr>
          <w:rFonts w:ascii="Verdana" w:hAnsi="Verdana" w:cs="Times"/>
          <w:color w:val="000000"/>
          <w:sz w:val="20"/>
          <w:szCs w:val="20"/>
        </w:rPr>
      </w:pPr>
      <w:r w:rsidRPr="00D9010A">
        <w:rPr>
          <w:rFonts w:ascii="Verdana" w:hAnsi="Verdana" w:cs="Arial"/>
          <w:color w:val="000000"/>
          <w:sz w:val="20"/>
          <w:szCs w:val="20"/>
        </w:rPr>
        <w:t xml:space="preserve">przyjmuje i rozpatruje </w:t>
      </w:r>
      <w:r>
        <w:rPr>
          <w:rFonts w:ascii="Verdana" w:hAnsi="Verdana" w:cs="Arial"/>
          <w:color w:val="000000"/>
          <w:sz w:val="20"/>
          <w:szCs w:val="20"/>
        </w:rPr>
        <w:t>Z</w:t>
      </w:r>
      <w:r w:rsidRPr="00D9010A">
        <w:rPr>
          <w:rFonts w:ascii="Verdana" w:hAnsi="Verdana" w:cs="Arial"/>
          <w:color w:val="000000"/>
          <w:sz w:val="20"/>
          <w:szCs w:val="20"/>
        </w:rPr>
        <w:t xml:space="preserve">głoszenia zewnętrzne – w przypadku gdy zgłoszenie dotyczy naruszenia prawa w dziedzinie wskazanej w art. 3 ust. 1 pkt 17 </w:t>
      </w:r>
      <w:r>
        <w:rPr>
          <w:rFonts w:ascii="Verdana" w:hAnsi="Verdana" w:cs="Arial"/>
          <w:color w:val="000000"/>
          <w:sz w:val="20"/>
          <w:szCs w:val="20"/>
        </w:rPr>
        <w:t xml:space="preserve">Ustawy </w:t>
      </w:r>
      <w:r w:rsidRPr="00D9010A">
        <w:rPr>
          <w:rFonts w:ascii="Verdana" w:hAnsi="Verdana" w:cs="Arial"/>
          <w:color w:val="000000"/>
          <w:sz w:val="20"/>
          <w:szCs w:val="20"/>
        </w:rPr>
        <w:t>i</w:t>
      </w:r>
      <w:r>
        <w:rPr>
          <w:rFonts w:ascii="Verdana" w:hAnsi="Verdana" w:cs="Arial"/>
          <w:color w:val="000000"/>
          <w:sz w:val="20"/>
          <w:szCs w:val="20"/>
        </w:rPr>
        <w:t> </w:t>
      </w:r>
      <w:r w:rsidRPr="00D9010A">
        <w:rPr>
          <w:rFonts w:ascii="Verdana" w:hAnsi="Verdana" w:cs="Arial"/>
          <w:color w:val="000000"/>
          <w:sz w:val="20"/>
          <w:szCs w:val="20"/>
        </w:rPr>
        <w:t>żaden inny organ publiczny nie jest właściwy do podjęcia działań następczych;</w:t>
      </w:r>
    </w:p>
    <w:p w14:paraId="7D015990" w14:textId="77777777" w:rsidR="001F3370" w:rsidRDefault="001F3370" w:rsidP="001F3370">
      <w:pPr>
        <w:pStyle w:val="Akapitzlist"/>
        <w:numPr>
          <w:ilvl w:val="0"/>
          <w:numId w:val="43"/>
        </w:numPr>
        <w:spacing w:after="120"/>
        <w:ind w:left="851" w:hanging="425"/>
        <w:jc w:val="both"/>
        <w:rPr>
          <w:rFonts w:ascii="Verdana" w:hAnsi="Verdana" w:cs="Times"/>
          <w:color w:val="000000"/>
          <w:sz w:val="20"/>
          <w:szCs w:val="20"/>
        </w:rPr>
      </w:pPr>
      <w:r w:rsidRPr="00D9010A">
        <w:rPr>
          <w:rFonts w:ascii="Verdana" w:hAnsi="Verdana" w:cs="Arial"/>
          <w:color w:val="000000"/>
          <w:sz w:val="20"/>
          <w:szCs w:val="20"/>
        </w:rPr>
        <w:t xml:space="preserve">zapewnia powszechny dostęp do informacji na temat praw i środków ochrony prawnej </w:t>
      </w:r>
      <w:r>
        <w:rPr>
          <w:rFonts w:ascii="Verdana" w:hAnsi="Verdana" w:cs="Arial"/>
          <w:color w:val="000000"/>
          <w:sz w:val="20"/>
          <w:szCs w:val="20"/>
        </w:rPr>
        <w:t>S</w:t>
      </w:r>
      <w:r w:rsidRPr="00D9010A">
        <w:rPr>
          <w:rFonts w:ascii="Verdana" w:hAnsi="Verdana" w:cs="Arial"/>
          <w:color w:val="000000"/>
          <w:sz w:val="20"/>
          <w:szCs w:val="20"/>
        </w:rPr>
        <w:t>ygnalistów oraz osób, o których mowa w art. 21</w:t>
      </w:r>
      <w:r>
        <w:rPr>
          <w:rFonts w:ascii="Verdana" w:hAnsi="Verdana" w:cs="Arial"/>
          <w:color w:val="000000"/>
          <w:sz w:val="20"/>
          <w:szCs w:val="20"/>
        </w:rPr>
        <w:t xml:space="preserve"> Ustawy</w:t>
      </w:r>
      <w:r w:rsidRPr="00D9010A">
        <w:rPr>
          <w:rFonts w:ascii="Verdana" w:hAnsi="Verdana" w:cs="Arial"/>
          <w:color w:val="000000"/>
          <w:sz w:val="20"/>
          <w:szCs w:val="20"/>
        </w:rPr>
        <w:t xml:space="preserve">, przed działaniami odwetowymi oraz praw osób, których dotyczy </w:t>
      </w:r>
      <w:r>
        <w:rPr>
          <w:rFonts w:ascii="Verdana" w:hAnsi="Verdana" w:cs="Arial"/>
          <w:color w:val="000000"/>
          <w:sz w:val="20"/>
          <w:szCs w:val="20"/>
        </w:rPr>
        <w:t>Z</w:t>
      </w:r>
      <w:r w:rsidRPr="00D9010A">
        <w:rPr>
          <w:rFonts w:ascii="Verdana" w:hAnsi="Verdana" w:cs="Arial"/>
          <w:color w:val="000000"/>
          <w:sz w:val="20"/>
          <w:szCs w:val="20"/>
        </w:rPr>
        <w:t>głoszenie zewnętrzne, w szczególności przez zamieszczanie tych informacji na swojej stronie w Biuletynie Informacji Publicznej;</w:t>
      </w:r>
    </w:p>
    <w:p w14:paraId="37D5F3A2" w14:textId="77777777" w:rsidR="001F3370" w:rsidRDefault="001F3370" w:rsidP="001F3370">
      <w:pPr>
        <w:pStyle w:val="Akapitzlist"/>
        <w:numPr>
          <w:ilvl w:val="0"/>
          <w:numId w:val="43"/>
        </w:numPr>
        <w:spacing w:after="120"/>
        <w:ind w:left="851" w:hanging="425"/>
        <w:jc w:val="both"/>
        <w:rPr>
          <w:rFonts w:ascii="Verdana" w:hAnsi="Verdana" w:cs="Times"/>
          <w:color w:val="000000"/>
          <w:sz w:val="20"/>
          <w:szCs w:val="20"/>
        </w:rPr>
      </w:pPr>
      <w:r w:rsidRPr="00905A18">
        <w:rPr>
          <w:rFonts w:ascii="Verdana" w:hAnsi="Verdana" w:cs="Arial"/>
          <w:color w:val="000000"/>
          <w:sz w:val="20"/>
          <w:szCs w:val="20"/>
        </w:rPr>
        <w:t xml:space="preserve">udziela </w:t>
      </w:r>
      <w:r>
        <w:rPr>
          <w:rFonts w:ascii="Verdana" w:hAnsi="Verdana" w:cs="Arial"/>
          <w:color w:val="000000"/>
          <w:sz w:val="20"/>
          <w:szCs w:val="20"/>
        </w:rPr>
        <w:t>S</w:t>
      </w:r>
      <w:r w:rsidRPr="00905A18">
        <w:rPr>
          <w:rFonts w:ascii="Verdana" w:hAnsi="Verdana" w:cs="Arial"/>
          <w:color w:val="000000"/>
          <w:sz w:val="20"/>
          <w:szCs w:val="20"/>
        </w:rPr>
        <w:t>ygnalistom, osobom, o których mowa w art. 21</w:t>
      </w:r>
      <w:r>
        <w:rPr>
          <w:rFonts w:ascii="Verdana" w:hAnsi="Verdana" w:cs="Arial"/>
          <w:color w:val="000000"/>
          <w:sz w:val="20"/>
          <w:szCs w:val="20"/>
        </w:rPr>
        <w:t xml:space="preserve"> Ustawy</w:t>
      </w:r>
      <w:r w:rsidRPr="00905A18">
        <w:rPr>
          <w:rFonts w:ascii="Verdana" w:hAnsi="Verdana" w:cs="Arial"/>
          <w:color w:val="000000"/>
          <w:sz w:val="20"/>
          <w:szCs w:val="20"/>
        </w:rPr>
        <w:t xml:space="preserve">, oraz osobom, których dotyczy </w:t>
      </w:r>
      <w:r>
        <w:rPr>
          <w:rFonts w:ascii="Verdana" w:hAnsi="Verdana" w:cs="Arial"/>
          <w:color w:val="000000"/>
          <w:sz w:val="20"/>
          <w:szCs w:val="20"/>
        </w:rPr>
        <w:t>Z</w:t>
      </w:r>
      <w:r w:rsidRPr="00905A18">
        <w:rPr>
          <w:rFonts w:ascii="Verdana" w:hAnsi="Verdana" w:cs="Arial"/>
          <w:color w:val="000000"/>
          <w:sz w:val="20"/>
          <w:szCs w:val="20"/>
        </w:rPr>
        <w:t xml:space="preserve">głoszenie zewnętrzne, porad w zakresie, o którym mowa w pkt </w:t>
      </w:r>
      <w:r>
        <w:rPr>
          <w:rFonts w:ascii="Verdana" w:hAnsi="Verdana" w:cs="Arial"/>
          <w:color w:val="000000"/>
          <w:sz w:val="20"/>
          <w:szCs w:val="20"/>
        </w:rPr>
        <w:t>d</w:t>
      </w:r>
      <w:r w:rsidRPr="00905A18">
        <w:rPr>
          <w:rFonts w:ascii="Verdana" w:hAnsi="Verdana" w:cs="Arial"/>
          <w:color w:val="000000"/>
          <w:sz w:val="20"/>
          <w:szCs w:val="20"/>
        </w:rPr>
        <w:t>;</w:t>
      </w:r>
    </w:p>
    <w:p w14:paraId="25F04D51" w14:textId="77777777" w:rsidR="001F3370" w:rsidRPr="00705B19" w:rsidRDefault="001F3370" w:rsidP="001F3370">
      <w:pPr>
        <w:pStyle w:val="Akapitzlist"/>
        <w:numPr>
          <w:ilvl w:val="0"/>
          <w:numId w:val="43"/>
        </w:numPr>
        <w:spacing w:after="120"/>
        <w:ind w:left="851" w:hanging="425"/>
        <w:jc w:val="both"/>
        <w:rPr>
          <w:rFonts w:ascii="Verdana" w:hAnsi="Verdana" w:cs="Times"/>
          <w:color w:val="000000"/>
          <w:sz w:val="20"/>
          <w:szCs w:val="20"/>
        </w:rPr>
      </w:pPr>
      <w:r w:rsidRPr="00705B19">
        <w:rPr>
          <w:rFonts w:ascii="Verdana" w:hAnsi="Verdana" w:cs="Arial"/>
          <w:color w:val="000000"/>
          <w:sz w:val="20"/>
          <w:szCs w:val="20"/>
        </w:rPr>
        <w:t xml:space="preserve">udziela </w:t>
      </w:r>
      <w:r>
        <w:rPr>
          <w:rFonts w:ascii="Verdana" w:hAnsi="Verdana" w:cs="Arial"/>
          <w:color w:val="000000"/>
          <w:sz w:val="20"/>
          <w:szCs w:val="20"/>
        </w:rPr>
        <w:t>S</w:t>
      </w:r>
      <w:r w:rsidRPr="00705B19">
        <w:rPr>
          <w:rFonts w:ascii="Verdana" w:hAnsi="Verdana" w:cs="Arial"/>
          <w:color w:val="000000"/>
          <w:sz w:val="20"/>
          <w:szCs w:val="20"/>
        </w:rPr>
        <w:t>ygnalistom oraz osobom, o których mowa w art. 21</w:t>
      </w:r>
      <w:r>
        <w:rPr>
          <w:rFonts w:ascii="Verdana" w:hAnsi="Verdana" w:cs="Arial"/>
          <w:color w:val="000000"/>
          <w:sz w:val="20"/>
          <w:szCs w:val="20"/>
        </w:rPr>
        <w:t xml:space="preserve"> Ustawy</w:t>
      </w:r>
      <w:r w:rsidRPr="00705B19">
        <w:rPr>
          <w:rFonts w:ascii="Verdana" w:hAnsi="Verdana" w:cs="Arial"/>
          <w:color w:val="000000"/>
          <w:sz w:val="20"/>
          <w:szCs w:val="20"/>
        </w:rPr>
        <w:t>, informacji o</w:t>
      </w:r>
      <w:r>
        <w:rPr>
          <w:rFonts w:ascii="Verdana" w:hAnsi="Verdana" w:cs="Arial"/>
          <w:color w:val="000000"/>
          <w:sz w:val="20"/>
          <w:szCs w:val="20"/>
        </w:rPr>
        <w:t> </w:t>
      </w:r>
      <w:r w:rsidRPr="00705B19">
        <w:rPr>
          <w:rFonts w:ascii="Verdana" w:hAnsi="Verdana" w:cs="Arial"/>
          <w:color w:val="000000"/>
          <w:sz w:val="20"/>
          <w:szCs w:val="20"/>
        </w:rPr>
        <w:t xml:space="preserve">organach, które w zakresie realizowanych zadań mogą podjąć działania służące ochronie </w:t>
      </w:r>
      <w:r>
        <w:rPr>
          <w:rFonts w:ascii="Verdana" w:hAnsi="Verdana" w:cs="Arial"/>
          <w:color w:val="000000"/>
          <w:sz w:val="20"/>
          <w:szCs w:val="20"/>
        </w:rPr>
        <w:t>S</w:t>
      </w:r>
      <w:r w:rsidRPr="00705B19">
        <w:rPr>
          <w:rFonts w:ascii="Verdana" w:hAnsi="Verdana" w:cs="Arial"/>
          <w:color w:val="000000"/>
          <w:sz w:val="20"/>
          <w:szCs w:val="20"/>
        </w:rPr>
        <w:t xml:space="preserve">ygnalistów przed działaniami odwetowymi, oraz – w odpowiednich przypadkach – wsparcia w kontaktach z takimi organami, w szczególności przez poinformowanie właściwych organów o dostrzeżonej konieczności objęcia </w:t>
      </w:r>
      <w:r>
        <w:rPr>
          <w:rFonts w:ascii="Verdana" w:hAnsi="Verdana" w:cs="Arial"/>
          <w:color w:val="000000"/>
          <w:sz w:val="20"/>
          <w:szCs w:val="20"/>
        </w:rPr>
        <w:t>S</w:t>
      </w:r>
      <w:r w:rsidRPr="00705B19">
        <w:rPr>
          <w:rFonts w:ascii="Verdana" w:hAnsi="Verdana" w:cs="Arial"/>
          <w:color w:val="000000"/>
          <w:sz w:val="20"/>
          <w:szCs w:val="20"/>
        </w:rPr>
        <w:t>ygnalisty ochroną.</w:t>
      </w:r>
    </w:p>
    <w:p w14:paraId="0ED2F080" w14:textId="77777777" w:rsidR="001F3370" w:rsidRPr="008F7364" w:rsidRDefault="001F3370" w:rsidP="001F3370">
      <w:pPr>
        <w:pStyle w:val="Akapitzlist"/>
        <w:numPr>
          <w:ilvl w:val="0"/>
          <w:numId w:val="42"/>
        </w:numPr>
        <w:spacing w:after="120" w:line="264" w:lineRule="auto"/>
        <w:jc w:val="both"/>
        <w:rPr>
          <w:rFonts w:ascii="Verdana" w:hAnsi="Verdana" w:cs="Times"/>
          <w:color w:val="000000"/>
          <w:sz w:val="20"/>
          <w:szCs w:val="20"/>
        </w:rPr>
      </w:pPr>
      <w:r w:rsidRPr="008F7364">
        <w:rPr>
          <w:rFonts w:ascii="Verdana" w:hAnsi="Verdana" w:cs="Arial"/>
          <w:color w:val="000000"/>
          <w:sz w:val="20"/>
          <w:szCs w:val="20"/>
        </w:rPr>
        <w:t xml:space="preserve">Rozpatrywanie zgłoszeń zewnętrznych przez Rzecznika Praw Obywatelskich, o których mowa w ust. 4 </w:t>
      </w:r>
      <w:r>
        <w:rPr>
          <w:rFonts w:ascii="Verdana" w:hAnsi="Verdana" w:cs="Arial"/>
          <w:color w:val="000000"/>
          <w:sz w:val="20"/>
          <w:szCs w:val="20"/>
        </w:rPr>
        <w:t>pkt c</w:t>
      </w:r>
      <w:r w:rsidRPr="008F7364">
        <w:rPr>
          <w:rFonts w:ascii="Verdana" w:hAnsi="Verdana" w:cs="Arial"/>
          <w:color w:val="000000"/>
          <w:sz w:val="20"/>
          <w:szCs w:val="20"/>
        </w:rPr>
        <w:t>, obejmuje czynności określone w art. 11, art. 12 oraz art. 13 ust. 1, 2 i 3 ustawy z dnia 15 lipca 1987 r. o Rzeczniku Praw Obywatelskich</w:t>
      </w:r>
      <w:r>
        <w:rPr>
          <w:rFonts w:ascii="Verdana" w:hAnsi="Verdana" w:cs="Arial"/>
          <w:color w:val="000000"/>
          <w:sz w:val="20"/>
          <w:szCs w:val="20"/>
        </w:rPr>
        <w:t>.</w:t>
      </w:r>
    </w:p>
    <w:p w14:paraId="4D610A55"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8F7364">
        <w:rPr>
          <w:rFonts w:ascii="Verdana" w:hAnsi="Verdana" w:cs="Arial"/>
          <w:color w:val="000000"/>
          <w:sz w:val="20"/>
          <w:szCs w:val="20"/>
        </w:rPr>
        <w:t xml:space="preserve">Wstępna weryfikacja </w:t>
      </w:r>
      <w:r>
        <w:rPr>
          <w:rFonts w:ascii="Verdana" w:hAnsi="Verdana" w:cs="Arial"/>
          <w:color w:val="000000"/>
          <w:sz w:val="20"/>
          <w:szCs w:val="20"/>
        </w:rPr>
        <w:t>Z</w:t>
      </w:r>
      <w:r w:rsidRPr="008F7364">
        <w:rPr>
          <w:rFonts w:ascii="Verdana" w:hAnsi="Verdana" w:cs="Arial"/>
          <w:color w:val="000000"/>
          <w:sz w:val="20"/>
          <w:szCs w:val="20"/>
        </w:rPr>
        <w:t>głoszenia zewnętrznego przez Rzecznika Praw Obywatelskich polega na ustaleniu, czy zgłoszenie dotyczy informacji o naruszeniu prawa, oraz zidentyfikowaniu organu publicznego właściwego do podjęcia działań następczych.</w:t>
      </w:r>
    </w:p>
    <w:p w14:paraId="1ED642B0" w14:textId="49797786"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A17778">
        <w:rPr>
          <w:rFonts w:ascii="Verdana" w:hAnsi="Verdana" w:cs="Arial"/>
          <w:color w:val="000000"/>
          <w:sz w:val="20"/>
          <w:szCs w:val="20"/>
        </w:rPr>
        <w:lastRenderedPageBreak/>
        <w:t xml:space="preserve">Jeżeli </w:t>
      </w:r>
      <w:r>
        <w:rPr>
          <w:rFonts w:ascii="Verdana" w:hAnsi="Verdana" w:cs="Arial"/>
          <w:color w:val="000000"/>
          <w:sz w:val="20"/>
          <w:szCs w:val="20"/>
        </w:rPr>
        <w:t>Z</w:t>
      </w:r>
      <w:r w:rsidRPr="00A17778">
        <w:rPr>
          <w:rFonts w:ascii="Verdana" w:hAnsi="Verdana" w:cs="Arial"/>
          <w:color w:val="000000"/>
          <w:sz w:val="20"/>
          <w:szCs w:val="20"/>
        </w:rPr>
        <w:t xml:space="preserve">głoszenie zewnętrzne dotyczy informacji o naruszeniu prawa, Rzecznik Praw Obywatelskich niezwłocznie, nie później jednak niż w terminie 14 dni od dnia dokonania zgłoszenia, przekazuje zgłoszenie do organu publicznego właściwego </w:t>
      </w:r>
      <w:r>
        <w:rPr>
          <w:rFonts w:ascii="Verdana" w:hAnsi="Verdana" w:cs="Arial"/>
          <w:color w:val="000000"/>
          <w:sz w:val="20"/>
          <w:szCs w:val="20"/>
        </w:rPr>
        <w:br/>
      </w:r>
      <w:r w:rsidRPr="00A17778">
        <w:rPr>
          <w:rFonts w:ascii="Verdana" w:hAnsi="Verdana" w:cs="Arial"/>
          <w:color w:val="000000"/>
          <w:sz w:val="20"/>
          <w:szCs w:val="20"/>
        </w:rPr>
        <w:t>do podjęcia działań następczych.</w:t>
      </w:r>
    </w:p>
    <w:p w14:paraId="1CC90B51" w14:textId="7D7F9DB0"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626A1C">
        <w:rPr>
          <w:rFonts w:ascii="Verdana" w:hAnsi="Verdana" w:cs="Arial"/>
          <w:color w:val="000000"/>
          <w:sz w:val="20"/>
          <w:szCs w:val="20"/>
        </w:rPr>
        <w:t xml:space="preserve">Rzecznik Praw Obywatelskich informuje </w:t>
      </w:r>
      <w:r>
        <w:rPr>
          <w:rFonts w:ascii="Verdana" w:hAnsi="Verdana" w:cs="Arial"/>
          <w:color w:val="000000"/>
          <w:sz w:val="20"/>
          <w:szCs w:val="20"/>
        </w:rPr>
        <w:t>S</w:t>
      </w:r>
      <w:r w:rsidRPr="00626A1C">
        <w:rPr>
          <w:rFonts w:ascii="Verdana" w:hAnsi="Verdana" w:cs="Arial"/>
          <w:color w:val="000000"/>
          <w:sz w:val="20"/>
          <w:szCs w:val="20"/>
        </w:rPr>
        <w:t xml:space="preserve">ygnalistę o przekazaniu </w:t>
      </w:r>
      <w:r>
        <w:rPr>
          <w:rFonts w:ascii="Verdana" w:hAnsi="Verdana" w:cs="Arial"/>
          <w:color w:val="000000"/>
          <w:sz w:val="20"/>
          <w:szCs w:val="20"/>
        </w:rPr>
        <w:t>Z</w:t>
      </w:r>
      <w:r w:rsidRPr="00626A1C">
        <w:rPr>
          <w:rFonts w:ascii="Verdana" w:hAnsi="Verdana" w:cs="Arial"/>
          <w:color w:val="000000"/>
          <w:sz w:val="20"/>
          <w:szCs w:val="20"/>
        </w:rPr>
        <w:t xml:space="preserve">głoszenia zewnętrznego. Informacja obejmuje co najmniej wskazanie organu publicznego, </w:t>
      </w:r>
      <w:r>
        <w:rPr>
          <w:rFonts w:ascii="Verdana" w:hAnsi="Verdana" w:cs="Arial"/>
          <w:color w:val="000000"/>
          <w:sz w:val="20"/>
          <w:szCs w:val="20"/>
        </w:rPr>
        <w:br/>
      </w:r>
      <w:r w:rsidRPr="00626A1C">
        <w:rPr>
          <w:rFonts w:ascii="Verdana" w:hAnsi="Verdana" w:cs="Arial"/>
          <w:color w:val="000000"/>
          <w:sz w:val="20"/>
          <w:szCs w:val="20"/>
        </w:rPr>
        <w:t>do którego zgłoszenie zewnętrzne zostało przekazane, oraz datę przekazania.</w:t>
      </w:r>
    </w:p>
    <w:p w14:paraId="67C3F0CC"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626A1C">
        <w:rPr>
          <w:rFonts w:ascii="Verdana" w:hAnsi="Verdana" w:cs="Arial"/>
          <w:color w:val="000000"/>
          <w:sz w:val="20"/>
          <w:szCs w:val="20"/>
        </w:rPr>
        <w:t xml:space="preserve">Rzecznik Praw Obywatelskich odstępuje od przekazania </w:t>
      </w:r>
      <w:r>
        <w:rPr>
          <w:rFonts w:ascii="Verdana" w:hAnsi="Verdana" w:cs="Arial"/>
          <w:color w:val="000000"/>
          <w:sz w:val="20"/>
          <w:szCs w:val="20"/>
        </w:rPr>
        <w:t>Z</w:t>
      </w:r>
      <w:r w:rsidRPr="00626A1C">
        <w:rPr>
          <w:rFonts w:ascii="Verdana" w:hAnsi="Verdana" w:cs="Arial"/>
          <w:color w:val="000000"/>
          <w:sz w:val="20"/>
          <w:szCs w:val="20"/>
        </w:rPr>
        <w:t>głoszenia zewnętrznego, jeżeli zgłoszenie nie dotyczy informacji o naruszeniu prawa.</w:t>
      </w:r>
    </w:p>
    <w:p w14:paraId="62F9C229"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972D01">
        <w:rPr>
          <w:rFonts w:ascii="Verdana" w:hAnsi="Verdana" w:cs="Arial"/>
          <w:color w:val="000000"/>
          <w:sz w:val="20"/>
          <w:szCs w:val="20"/>
        </w:rPr>
        <w:t xml:space="preserve">Rzecznik Praw Obywatelskich informuje </w:t>
      </w:r>
      <w:r>
        <w:rPr>
          <w:rFonts w:ascii="Verdana" w:hAnsi="Verdana" w:cs="Arial"/>
          <w:color w:val="000000"/>
          <w:sz w:val="20"/>
          <w:szCs w:val="20"/>
        </w:rPr>
        <w:t>S</w:t>
      </w:r>
      <w:r w:rsidRPr="00972D01">
        <w:rPr>
          <w:rFonts w:ascii="Verdana" w:hAnsi="Verdana" w:cs="Arial"/>
          <w:color w:val="000000"/>
          <w:sz w:val="20"/>
          <w:szCs w:val="20"/>
        </w:rPr>
        <w:t xml:space="preserve">ygnalistę o odstąpieniu od przekazania </w:t>
      </w:r>
      <w:r>
        <w:rPr>
          <w:rFonts w:ascii="Verdana" w:hAnsi="Verdana" w:cs="Arial"/>
          <w:color w:val="000000"/>
          <w:sz w:val="20"/>
          <w:szCs w:val="20"/>
        </w:rPr>
        <w:t>Z</w:t>
      </w:r>
      <w:r w:rsidRPr="00972D01">
        <w:rPr>
          <w:rFonts w:ascii="Verdana" w:hAnsi="Verdana" w:cs="Arial"/>
          <w:color w:val="000000"/>
          <w:sz w:val="20"/>
          <w:szCs w:val="20"/>
        </w:rPr>
        <w:t>głoszenia zewnętrznego, podając ustalenia ze wstępnej weryfikacji zgłoszenia.</w:t>
      </w:r>
    </w:p>
    <w:p w14:paraId="229A88FF" w14:textId="2442B0C9"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972D01">
        <w:rPr>
          <w:rFonts w:ascii="Verdana" w:hAnsi="Verdana" w:cs="Arial"/>
          <w:color w:val="000000"/>
          <w:sz w:val="20"/>
          <w:szCs w:val="20"/>
        </w:rPr>
        <w:t xml:space="preserve"> Odstępując od przekazania </w:t>
      </w:r>
      <w:r>
        <w:rPr>
          <w:rFonts w:ascii="Verdana" w:hAnsi="Verdana" w:cs="Arial"/>
          <w:color w:val="000000"/>
          <w:sz w:val="20"/>
          <w:szCs w:val="20"/>
        </w:rPr>
        <w:t>Z</w:t>
      </w:r>
      <w:r w:rsidRPr="00972D01">
        <w:rPr>
          <w:rFonts w:ascii="Verdana" w:hAnsi="Verdana" w:cs="Arial"/>
          <w:color w:val="000000"/>
          <w:sz w:val="20"/>
          <w:szCs w:val="20"/>
        </w:rPr>
        <w:t xml:space="preserve">głoszenia zewnętrznego, Rzecznik Praw Obywatelskich może poinformować </w:t>
      </w:r>
      <w:r>
        <w:rPr>
          <w:rFonts w:ascii="Verdana" w:hAnsi="Verdana" w:cs="Arial"/>
          <w:color w:val="000000"/>
          <w:sz w:val="20"/>
          <w:szCs w:val="20"/>
        </w:rPr>
        <w:t>S</w:t>
      </w:r>
      <w:r w:rsidRPr="00972D01">
        <w:rPr>
          <w:rFonts w:ascii="Verdana" w:hAnsi="Verdana" w:cs="Arial"/>
          <w:color w:val="000000"/>
          <w:sz w:val="20"/>
          <w:szCs w:val="20"/>
        </w:rPr>
        <w:t xml:space="preserve">ygnalistę, że informacja objęta zgłoszeniem podlega rozpatrzeniu w trybie przewidzianym w przepisach odrębnych, w szczególności jako przedmiot powództwa cywilnego, zawiadomienia o podejrzeniu popełnienia przestępstwa, skargi do sądu administracyjnego, skargi, wniosku lub petycji, lub może zostać przedstawiona właściwym organom do rozpatrzenia w innym trybie. Poinformowanie </w:t>
      </w:r>
      <w:r>
        <w:rPr>
          <w:rFonts w:ascii="Verdana" w:hAnsi="Verdana" w:cs="Arial"/>
          <w:color w:val="000000"/>
          <w:sz w:val="20"/>
          <w:szCs w:val="20"/>
        </w:rPr>
        <w:t>S</w:t>
      </w:r>
      <w:r w:rsidRPr="00972D01">
        <w:rPr>
          <w:rFonts w:ascii="Verdana" w:hAnsi="Verdana" w:cs="Arial"/>
          <w:color w:val="000000"/>
          <w:sz w:val="20"/>
          <w:szCs w:val="20"/>
        </w:rPr>
        <w:t>ygnalisty nie wpływa w szczególności na dopuszczalność wniesionego później środka prawnego, na bieg terminów ani na treść rozstrzygnięcia lub sposób zakończenia postę</w:t>
      </w:r>
      <w:r w:rsidR="003A679A">
        <w:rPr>
          <w:rFonts w:ascii="Verdana" w:hAnsi="Verdana" w:cs="Arial"/>
          <w:color w:val="000000"/>
          <w:sz w:val="20"/>
          <w:szCs w:val="20"/>
        </w:rPr>
        <w:t>powania. Informacja przekazana S</w:t>
      </w:r>
      <w:r w:rsidRPr="00972D01">
        <w:rPr>
          <w:rFonts w:ascii="Verdana" w:hAnsi="Verdana" w:cs="Arial"/>
          <w:color w:val="000000"/>
          <w:sz w:val="20"/>
          <w:szCs w:val="20"/>
        </w:rPr>
        <w:t>ygnaliście zawiera pouczenie w tym zakresie.</w:t>
      </w:r>
    </w:p>
    <w:p w14:paraId="1D8659E8" w14:textId="30E41C9F" w:rsidR="001F3370" w:rsidRPr="00250083" w:rsidRDefault="001F3370" w:rsidP="001F3370">
      <w:pPr>
        <w:pStyle w:val="Akapitzlist"/>
        <w:numPr>
          <w:ilvl w:val="0"/>
          <w:numId w:val="42"/>
        </w:numPr>
        <w:spacing w:after="120" w:line="264" w:lineRule="auto"/>
        <w:jc w:val="both"/>
        <w:rPr>
          <w:rFonts w:ascii="Verdana" w:hAnsi="Verdana" w:cs="Times"/>
          <w:color w:val="000000"/>
          <w:sz w:val="20"/>
          <w:szCs w:val="20"/>
        </w:rPr>
      </w:pPr>
      <w:r w:rsidRPr="00972D01">
        <w:rPr>
          <w:rFonts w:ascii="Verdana" w:hAnsi="Verdana" w:cs="Arial"/>
          <w:color w:val="000000"/>
          <w:sz w:val="20"/>
          <w:szCs w:val="20"/>
        </w:rPr>
        <w:t xml:space="preserve">Przekazanie zgłoszenia, o którym mowa w ust. </w:t>
      </w:r>
      <w:r>
        <w:rPr>
          <w:rFonts w:ascii="Verdana" w:hAnsi="Verdana" w:cs="Arial"/>
          <w:color w:val="000000"/>
          <w:sz w:val="20"/>
          <w:szCs w:val="20"/>
        </w:rPr>
        <w:t>7</w:t>
      </w:r>
      <w:r w:rsidRPr="00972D01">
        <w:rPr>
          <w:rFonts w:ascii="Verdana" w:hAnsi="Verdana" w:cs="Arial"/>
          <w:color w:val="000000"/>
          <w:sz w:val="20"/>
          <w:szCs w:val="20"/>
        </w:rPr>
        <w:t xml:space="preserve">, oraz odstąpienie od przekazania zgłoszenia, o którym mowa w ust. </w:t>
      </w:r>
      <w:r>
        <w:rPr>
          <w:rFonts w:ascii="Verdana" w:hAnsi="Verdana" w:cs="Arial"/>
          <w:color w:val="000000"/>
          <w:sz w:val="20"/>
          <w:szCs w:val="20"/>
        </w:rPr>
        <w:t>9</w:t>
      </w:r>
      <w:r w:rsidRPr="00972D01">
        <w:rPr>
          <w:rFonts w:ascii="Verdana" w:hAnsi="Verdana" w:cs="Arial"/>
          <w:color w:val="000000"/>
          <w:sz w:val="20"/>
          <w:szCs w:val="20"/>
        </w:rPr>
        <w:t>, nie stanowią czynn</w:t>
      </w:r>
      <w:r>
        <w:rPr>
          <w:rFonts w:ascii="Verdana" w:hAnsi="Verdana" w:cs="Arial"/>
          <w:color w:val="000000"/>
          <w:sz w:val="20"/>
          <w:szCs w:val="20"/>
        </w:rPr>
        <w:t>ości, o których mowa w art. 3 §</w:t>
      </w:r>
      <w:r w:rsidRPr="00972D01">
        <w:rPr>
          <w:rFonts w:ascii="Verdana" w:hAnsi="Verdana" w:cs="Arial"/>
          <w:color w:val="000000"/>
          <w:sz w:val="20"/>
          <w:szCs w:val="20"/>
        </w:rPr>
        <w:t>2 pkt 4 ustawy z dnia 30 sierpnia 2002 r. – Prawo o postępowaniu przed sądami administracyjnymi (Dz. U. z 2023 r. poz. 1634, 1705 i 1860).</w:t>
      </w:r>
    </w:p>
    <w:p w14:paraId="4633E6C2" w14:textId="77777777" w:rsidR="001F3370" w:rsidRPr="00250083" w:rsidRDefault="001F3370" w:rsidP="001F3370">
      <w:pPr>
        <w:pStyle w:val="Akapitzlist"/>
        <w:numPr>
          <w:ilvl w:val="0"/>
          <w:numId w:val="42"/>
        </w:numPr>
        <w:spacing w:after="120" w:line="264" w:lineRule="auto"/>
        <w:jc w:val="both"/>
        <w:rPr>
          <w:rFonts w:ascii="Verdana" w:hAnsi="Verdana" w:cs="Times"/>
          <w:color w:val="000000"/>
          <w:sz w:val="20"/>
          <w:szCs w:val="20"/>
        </w:rPr>
      </w:pPr>
      <w:r w:rsidRPr="00250083">
        <w:rPr>
          <w:rFonts w:ascii="Verdana" w:hAnsi="Verdana" w:cs="Arial"/>
          <w:color w:val="000000"/>
          <w:sz w:val="20"/>
          <w:szCs w:val="20"/>
        </w:rPr>
        <w:t>Organ publiczny:</w:t>
      </w:r>
    </w:p>
    <w:p w14:paraId="50287346" w14:textId="77777777" w:rsidR="001F3370" w:rsidRPr="00DD031E" w:rsidRDefault="001F3370" w:rsidP="001F3370">
      <w:pPr>
        <w:pStyle w:val="Akapitzlist"/>
        <w:numPr>
          <w:ilvl w:val="0"/>
          <w:numId w:val="44"/>
        </w:numPr>
        <w:spacing w:after="120"/>
        <w:jc w:val="both"/>
        <w:rPr>
          <w:rFonts w:ascii="Verdana" w:hAnsi="Verdana" w:cs="Times"/>
          <w:color w:val="000000"/>
          <w:sz w:val="20"/>
          <w:szCs w:val="20"/>
        </w:rPr>
      </w:pPr>
      <w:r w:rsidRPr="00DD031E">
        <w:rPr>
          <w:rFonts w:ascii="Verdana" w:hAnsi="Verdana" w:cs="Arial"/>
          <w:color w:val="000000"/>
          <w:sz w:val="20"/>
          <w:szCs w:val="20"/>
        </w:rPr>
        <w:t xml:space="preserve">przyjmuje </w:t>
      </w:r>
      <w:r>
        <w:rPr>
          <w:rFonts w:ascii="Verdana" w:hAnsi="Verdana" w:cs="Arial"/>
          <w:color w:val="000000"/>
          <w:sz w:val="20"/>
          <w:szCs w:val="20"/>
        </w:rPr>
        <w:t>Z</w:t>
      </w:r>
      <w:r w:rsidRPr="00DD031E">
        <w:rPr>
          <w:rFonts w:ascii="Verdana" w:hAnsi="Verdana" w:cs="Arial"/>
          <w:color w:val="000000"/>
          <w:sz w:val="20"/>
          <w:szCs w:val="20"/>
        </w:rPr>
        <w:t>głoszenie zewnętrzne;</w:t>
      </w:r>
    </w:p>
    <w:p w14:paraId="3ADB1341" w14:textId="77777777" w:rsidR="001F3370" w:rsidRDefault="001F3370" w:rsidP="001F3370">
      <w:pPr>
        <w:pStyle w:val="Akapitzlist"/>
        <w:numPr>
          <w:ilvl w:val="0"/>
          <w:numId w:val="44"/>
        </w:numPr>
        <w:spacing w:after="120"/>
        <w:jc w:val="both"/>
        <w:rPr>
          <w:rFonts w:ascii="Verdana" w:hAnsi="Verdana" w:cs="Times"/>
          <w:color w:val="000000"/>
          <w:sz w:val="20"/>
          <w:szCs w:val="20"/>
        </w:rPr>
      </w:pPr>
      <w:r w:rsidRPr="00DD031E">
        <w:rPr>
          <w:rFonts w:ascii="Verdana" w:hAnsi="Verdana" w:cs="Arial"/>
          <w:color w:val="000000"/>
          <w:sz w:val="20"/>
          <w:szCs w:val="20"/>
        </w:rPr>
        <w:t xml:space="preserve">dokonuje wstępnej weryfikacji </w:t>
      </w:r>
      <w:r>
        <w:rPr>
          <w:rFonts w:ascii="Verdana" w:hAnsi="Verdana" w:cs="Arial"/>
          <w:color w:val="000000"/>
          <w:sz w:val="20"/>
          <w:szCs w:val="20"/>
        </w:rPr>
        <w:t>Z</w:t>
      </w:r>
      <w:r w:rsidRPr="00DD031E">
        <w:rPr>
          <w:rFonts w:ascii="Verdana" w:hAnsi="Verdana" w:cs="Arial"/>
          <w:color w:val="000000"/>
          <w:sz w:val="20"/>
          <w:szCs w:val="20"/>
        </w:rPr>
        <w:t>głoszenia zewnętrznego, polegającej na ustaleniu, czy zgłoszenie dotyczy informacji o naruszeniu prawa, oraz na ustaleniu, czy zgłoszenie dotyczy naruszeń prawa w dziedzinie należącej do zakresu działania tego organu, a jeżeli nie należy – na ustaleniu organu publicznego właściwego do podjęcia działań następczych;</w:t>
      </w:r>
    </w:p>
    <w:p w14:paraId="017E81C1" w14:textId="77777777" w:rsidR="001F3370" w:rsidRDefault="001F3370" w:rsidP="001F3370">
      <w:pPr>
        <w:pStyle w:val="Akapitzlist"/>
        <w:numPr>
          <w:ilvl w:val="0"/>
          <w:numId w:val="44"/>
        </w:numPr>
        <w:spacing w:after="120"/>
        <w:jc w:val="both"/>
        <w:rPr>
          <w:rFonts w:ascii="Verdana" w:hAnsi="Verdana" w:cs="Times"/>
          <w:color w:val="000000"/>
          <w:sz w:val="20"/>
          <w:szCs w:val="20"/>
        </w:rPr>
      </w:pPr>
      <w:r w:rsidRPr="00250083">
        <w:rPr>
          <w:rFonts w:ascii="Verdana" w:hAnsi="Verdana" w:cs="Arial"/>
          <w:color w:val="000000"/>
          <w:sz w:val="20"/>
          <w:szCs w:val="20"/>
        </w:rPr>
        <w:t xml:space="preserve">rozpatruje </w:t>
      </w:r>
      <w:r>
        <w:rPr>
          <w:rFonts w:ascii="Verdana" w:hAnsi="Verdana" w:cs="Arial"/>
          <w:color w:val="000000"/>
          <w:sz w:val="20"/>
          <w:szCs w:val="20"/>
        </w:rPr>
        <w:t>Z</w:t>
      </w:r>
      <w:r w:rsidRPr="00250083">
        <w:rPr>
          <w:rFonts w:ascii="Verdana" w:hAnsi="Verdana" w:cs="Arial"/>
          <w:color w:val="000000"/>
          <w:sz w:val="20"/>
          <w:szCs w:val="20"/>
        </w:rPr>
        <w:t>głoszenie zewnętrzne – w przypadku gdy zgłoszenie dotyczy naruszeń prawa w dziedzinie należącej do zakresu działania tego organu;</w:t>
      </w:r>
    </w:p>
    <w:p w14:paraId="6D44741F" w14:textId="77777777" w:rsidR="001F3370" w:rsidRDefault="001F3370" w:rsidP="001F3370">
      <w:pPr>
        <w:pStyle w:val="Akapitzlist"/>
        <w:numPr>
          <w:ilvl w:val="0"/>
          <w:numId w:val="44"/>
        </w:numPr>
        <w:spacing w:after="120"/>
        <w:jc w:val="both"/>
        <w:rPr>
          <w:rFonts w:ascii="Verdana" w:hAnsi="Verdana" w:cs="Times"/>
          <w:color w:val="000000"/>
          <w:sz w:val="20"/>
          <w:szCs w:val="20"/>
        </w:rPr>
      </w:pPr>
      <w:r w:rsidRPr="00250083">
        <w:rPr>
          <w:rFonts w:ascii="Verdana" w:hAnsi="Verdana" w:cs="Arial"/>
          <w:color w:val="000000"/>
          <w:sz w:val="20"/>
          <w:szCs w:val="20"/>
        </w:rPr>
        <w:t xml:space="preserve"> przekazuje zgłoszenie zewnętrzne niezwłocznie, nie później jednak niż w</w:t>
      </w:r>
      <w:r>
        <w:rPr>
          <w:rFonts w:ascii="Verdana" w:hAnsi="Verdana" w:cs="Arial"/>
          <w:color w:val="000000"/>
          <w:sz w:val="20"/>
          <w:szCs w:val="20"/>
        </w:rPr>
        <w:t> </w:t>
      </w:r>
      <w:r w:rsidRPr="00250083">
        <w:rPr>
          <w:rFonts w:ascii="Verdana" w:hAnsi="Verdana" w:cs="Arial"/>
          <w:color w:val="000000"/>
          <w:sz w:val="20"/>
          <w:szCs w:val="20"/>
        </w:rPr>
        <w:t xml:space="preserve">terminie 14 dni od dnia dokonania zgłoszenia, a w uzasadnionych przypadkach – nie później niż w terminie 30 dni, do organu publicznego właściwego do podjęcia działań następczych – w przypadku gdy zgłoszenie dotyczy naruszeń prawa w dziedzinie nienależącej do zakresu działania tego organu – oraz informuje o tym </w:t>
      </w:r>
      <w:r>
        <w:rPr>
          <w:rFonts w:ascii="Verdana" w:hAnsi="Verdana" w:cs="Arial"/>
          <w:color w:val="000000"/>
          <w:sz w:val="20"/>
          <w:szCs w:val="20"/>
        </w:rPr>
        <w:t>S</w:t>
      </w:r>
      <w:r w:rsidRPr="00250083">
        <w:rPr>
          <w:rFonts w:ascii="Verdana" w:hAnsi="Verdana" w:cs="Arial"/>
          <w:color w:val="000000"/>
          <w:sz w:val="20"/>
          <w:szCs w:val="20"/>
        </w:rPr>
        <w:t>ygnalistę;</w:t>
      </w:r>
    </w:p>
    <w:p w14:paraId="7627AD24" w14:textId="77777777" w:rsidR="001F3370" w:rsidRDefault="001F3370" w:rsidP="001F3370">
      <w:pPr>
        <w:pStyle w:val="Akapitzlist"/>
        <w:numPr>
          <w:ilvl w:val="0"/>
          <w:numId w:val="44"/>
        </w:numPr>
        <w:spacing w:after="120"/>
        <w:jc w:val="both"/>
        <w:rPr>
          <w:rFonts w:ascii="Verdana" w:hAnsi="Verdana" w:cs="Times"/>
          <w:color w:val="000000"/>
          <w:sz w:val="20"/>
          <w:szCs w:val="20"/>
        </w:rPr>
      </w:pPr>
      <w:r w:rsidRPr="00250083">
        <w:rPr>
          <w:rFonts w:ascii="Verdana" w:hAnsi="Verdana" w:cs="Arial"/>
          <w:color w:val="000000"/>
          <w:sz w:val="20"/>
          <w:szCs w:val="20"/>
        </w:rPr>
        <w:t>podejmuje działania następcze z zachowaniem należytej staranności;</w:t>
      </w:r>
    </w:p>
    <w:p w14:paraId="6B2A2866" w14:textId="77777777" w:rsidR="001F3370" w:rsidRPr="00250083" w:rsidRDefault="001F3370" w:rsidP="001F3370">
      <w:pPr>
        <w:pStyle w:val="Akapitzlist"/>
        <w:numPr>
          <w:ilvl w:val="0"/>
          <w:numId w:val="44"/>
        </w:numPr>
        <w:spacing w:after="120"/>
        <w:jc w:val="both"/>
        <w:rPr>
          <w:rFonts w:ascii="Verdana" w:hAnsi="Verdana" w:cs="Times"/>
          <w:color w:val="000000"/>
          <w:sz w:val="20"/>
          <w:szCs w:val="20"/>
        </w:rPr>
      </w:pPr>
      <w:r w:rsidRPr="00250083">
        <w:rPr>
          <w:rFonts w:ascii="Verdana" w:hAnsi="Verdana" w:cs="Arial"/>
          <w:color w:val="000000"/>
          <w:sz w:val="20"/>
          <w:szCs w:val="20"/>
        </w:rPr>
        <w:t xml:space="preserve">przekazuje </w:t>
      </w:r>
      <w:r>
        <w:rPr>
          <w:rFonts w:ascii="Verdana" w:hAnsi="Verdana" w:cs="Arial"/>
          <w:color w:val="000000"/>
          <w:sz w:val="20"/>
          <w:szCs w:val="20"/>
        </w:rPr>
        <w:t>S</w:t>
      </w:r>
      <w:r w:rsidRPr="00250083">
        <w:rPr>
          <w:rFonts w:ascii="Verdana" w:hAnsi="Verdana" w:cs="Arial"/>
          <w:color w:val="000000"/>
          <w:sz w:val="20"/>
          <w:szCs w:val="20"/>
        </w:rPr>
        <w:t>ygnaliście informację zwrotną.</w:t>
      </w:r>
    </w:p>
    <w:p w14:paraId="4B5CC7AA" w14:textId="77777777" w:rsidR="001F3370" w:rsidRP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P</w:t>
      </w:r>
      <w:r>
        <w:rPr>
          <w:rFonts w:ascii="Verdana" w:hAnsi="Verdana" w:cs="Arial"/>
          <w:color w:val="000000"/>
          <w:sz w:val="20"/>
          <w:szCs w:val="20"/>
        </w:rPr>
        <w:t xml:space="preserve">ostanowienia ust. 9-11 </w:t>
      </w:r>
      <w:r w:rsidRPr="00DD031E">
        <w:rPr>
          <w:rFonts w:ascii="Verdana" w:hAnsi="Verdana" w:cs="Arial"/>
          <w:color w:val="000000"/>
          <w:sz w:val="20"/>
          <w:szCs w:val="20"/>
        </w:rPr>
        <w:t>stosuje się odpowiednio.</w:t>
      </w:r>
    </w:p>
    <w:p w14:paraId="1635F9CA" w14:textId="77777777" w:rsidR="001F3370" w:rsidRDefault="001F3370" w:rsidP="001F3370">
      <w:pPr>
        <w:spacing w:after="120" w:line="264" w:lineRule="auto"/>
        <w:jc w:val="both"/>
        <w:rPr>
          <w:rFonts w:ascii="Verdana" w:hAnsi="Verdana" w:cs="Times"/>
          <w:color w:val="000000"/>
          <w:sz w:val="20"/>
          <w:szCs w:val="20"/>
        </w:rPr>
      </w:pPr>
    </w:p>
    <w:p w14:paraId="25D8C293" w14:textId="77777777" w:rsidR="001F3370" w:rsidRPr="001F3370" w:rsidRDefault="001F3370" w:rsidP="001F3370">
      <w:pPr>
        <w:spacing w:after="120" w:line="264" w:lineRule="auto"/>
        <w:jc w:val="both"/>
        <w:rPr>
          <w:rFonts w:ascii="Verdana" w:hAnsi="Verdana" w:cs="Times"/>
          <w:color w:val="000000"/>
          <w:sz w:val="20"/>
          <w:szCs w:val="20"/>
        </w:rPr>
      </w:pPr>
    </w:p>
    <w:p w14:paraId="4164B347" w14:textId="3A2AC78B"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lastRenderedPageBreak/>
        <w:t xml:space="preserve">W przypadku gdy informacja o naruszeniu prawa jest przedmiotem jednocześnie dokonanego </w:t>
      </w:r>
      <w:r>
        <w:rPr>
          <w:rFonts w:ascii="Verdana" w:hAnsi="Verdana" w:cs="Arial"/>
          <w:color w:val="000000"/>
          <w:sz w:val="20"/>
          <w:szCs w:val="20"/>
        </w:rPr>
        <w:t>Z</w:t>
      </w:r>
      <w:r w:rsidRPr="00DD031E">
        <w:rPr>
          <w:rFonts w:ascii="Verdana" w:hAnsi="Verdana" w:cs="Arial"/>
          <w:color w:val="000000"/>
          <w:sz w:val="20"/>
          <w:szCs w:val="20"/>
        </w:rPr>
        <w:t xml:space="preserve">głoszenia zewnętrznego oraz wniesionej skargi, o której mowa </w:t>
      </w:r>
      <w:r>
        <w:rPr>
          <w:rFonts w:ascii="Verdana" w:hAnsi="Verdana" w:cs="Arial"/>
          <w:color w:val="000000"/>
          <w:sz w:val="20"/>
          <w:szCs w:val="20"/>
        </w:rPr>
        <w:br/>
      </w:r>
      <w:r w:rsidRPr="00DD031E">
        <w:rPr>
          <w:rFonts w:ascii="Verdana" w:hAnsi="Verdana" w:cs="Arial"/>
          <w:color w:val="000000"/>
          <w:sz w:val="20"/>
          <w:szCs w:val="20"/>
        </w:rPr>
        <w:t xml:space="preserve">w art. 227 ustawy z dnia 14 czerwca 1960 r. – Kodeks postępowania administracyjnego (Dz. U. z 2024 r. poz. 572), lub gdy z treści wniesionego pisma wynika, że dokonano </w:t>
      </w:r>
      <w:r>
        <w:rPr>
          <w:rFonts w:ascii="Verdana" w:hAnsi="Verdana" w:cs="Arial"/>
          <w:color w:val="000000"/>
          <w:sz w:val="20"/>
          <w:szCs w:val="20"/>
        </w:rPr>
        <w:t>Z</w:t>
      </w:r>
      <w:r w:rsidRPr="00DD031E">
        <w:rPr>
          <w:rFonts w:ascii="Verdana" w:hAnsi="Verdana" w:cs="Arial"/>
          <w:color w:val="000000"/>
          <w:sz w:val="20"/>
          <w:szCs w:val="20"/>
        </w:rPr>
        <w:t xml:space="preserve">głoszenia zewnętrznego, stosuje się wyłącznie przepisy </w:t>
      </w:r>
      <w:r>
        <w:rPr>
          <w:rFonts w:ascii="Verdana" w:hAnsi="Verdana" w:cs="Arial"/>
          <w:color w:val="000000"/>
          <w:sz w:val="20"/>
          <w:szCs w:val="20"/>
        </w:rPr>
        <w:t>Rozdziału 4 Ustawy</w:t>
      </w:r>
      <w:r w:rsidRPr="00DD031E">
        <w:rPr>
          <w:rFonts w:ascii="Verdana" w:hAnsi="Verdana" w:cs="Arial"/>
          <w:color w:val="000000"/>
          <w:sz w:val="20"/>
          <w:szCs w:val="20"/>
        </w:rPr>
        <w:t>.</w:t>
      </w:r>
    </w:p>
    <w:p w14:paraId="4F3E818F" w14:textId="07AD3901" w:rsidR="001F3370" w:rsidRPr="009333BA"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W przypadku gdy przepisy odrębne nie pozwalają ustalić organu właściwego </w:t>
      </w:r>
      <w:r>
        <w:rPr>
          <w:rFonts w:ascii="Verdana" w:hAnsi="Verdana" w:cs="Arial"/>
          <w:color w:val="000000"/>
          <w:sz w:val="20"/>
          <w:szCs w:val="20"/>
        </w:rPr>
        <w:br/>
      </w:r>
      <w:r w:rsidRPr="00DD031E">
        <w:rPr>
          <w:rFonts w:ascii="Verdana" w:hAnsi="Verdana" w:cs="Arial"/>
          <w:color w:val="000000"/>
          <w:sz w:val="20"/>
          <w:szCs w:val="20"/>
        </w:rPr>
        <w:t>do rozstrzygnięcia sporu o właściwość między organami publicznymi, w zakresie rozpatrzenia zgłoszenia zewnętrznego lub podjęcia działań następczych, stosuje się odpowiednio przepisy art. 22 i art. 23 ustawy z dnia 14 czerwca 1960 r. – Kodeks postępowania administracyjnego.</w:t>
      </w:r>
    </w:p>
    <w:p w14:paraId="2BFD31D4"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9333BA">
        <w:rPr>
          <w:rFonts w:ascii="Verdana" w:hAnsi="Verdana" w:cs="Arial"/>
          <w:color w:val="000000"/>
          <w:sz w:val="20"/>
          <w:szCs w:val="20"/>
        </w:rPr>
        <w:t xml:space="preserve">W celu skutecznego podjęcia działań następczych oraz przekazania informacji zwrotnej </w:t>
      </w:r>
      <w:r>
        <w:rPr>
          <w:rFonts w:ascii="Verdana" w:hAnsi="Verdana" w:cs="Arial"/>
          <w:color w:val="000000"/>
          <w:sz w:val="20"/>
          <w:szCs w:val="20"/>
        </w:rPr>
        <w:t>S</w:t>
      </w:r>
      <w:r w:rsidRPr="009333BA">
        <w:rPr>
          <w:rFonts w:ascii="Verdana" w:hAnsi="Verdana" w:cs="Arial"/>
          <w:color w:val="000000"/>
          <w:sz w:val="20"/>
          <w:szCs w:val="20"/>
        </w:rPr>
        <w:t>ygnalista podaje adres do kontaktu</w:t>
      </w:r>
      <w:r>
        <w:rPr>
          <w:rFonts w:ascii="Verdana" w:hAnsi="Verdana" w:cs="Arial"/>
          <w:color w:val="000000"/>
          <w:sz w:val="20"/>
          <w:szCs w:val="20"/>
        </w:rPr>
        <w:t>.</w:t>
      </w:r>
    </w:p>
    <w:p w14:paraId="2B6D548E" w14:textId="77777777" w:rsidR="001F3370" w:rsidRPr="00C2048C" w:rsidRDefault="001F3370" w:rsidP="001F3370">
      <w:pPr>
        <w:pStyle w:val="Akapitzlist"/>
        <w:numPr>
          <w:ilvl w:val="0"/>
          <w:numId w:val="42"/>
        </w:numPr>
        <w:spacing w:after="120" w:line="264" w:lineRule="auto"/>
        <w:jc w:val="both"/>
        <w:rPr>
          <w:rFonts w:ascii="Verdana" w:hAnsi="Verdana" w:cs="Times"/>
          <w:color w:val="000000"/>
          <w:sz w:val="20"/>
          <w:szCs w:val="20"/>
        </w:rPr>
      </w:pPr>
      <w:r w:rsidRPr="00C2048C">
        <w:rPr>
          <w:rFonts w:ascii="Verdana" w:hAnsi="Verdana" w:cs="Arial"/>
          <w:color w:val="000000"/>
          <w:sz w:val="20"/>
          <w:szCs w:val="20"/>
        </w:rPr>
        <w:t xml:space="preserve">Jeżeli w </w:t>
      </w:r>
      <w:r>
        <w:rPr>
          <w:rFonts w:ascii="Verdana" w:hAnsi="Verdana" w:cs="Arial"/>
          <w:color w:val="000000"/>
          <w:sz w:val="20"/>
          <w:szCs w:val="20"/>
        </w:rPr>
        <w:t>Z</w:t>
      </w:r>
      <w:r w:rsidRPr="00C2048C">
        <w:rPr>
          <w:rFonts w:ascii="Verdana" w:hAnsi="Verdana" w:cs="Arial"/>
          <w:color w:val="000000"/>
          <w:sz w:val="20"/>
          <w:szCs w:val="20"/>
        </w:rPr>
        <w:t>głoszeniu zewnętrznym nie podano adresu do kontaktu ani nie jest możliwe ustalenie tego adresu na podstawie posiadanych danych:</w:t>
      </w:r>
    </w:p>
    <w:p w14:paraId="1C518A74" w14:textId="77777777" w:rsidR="001F3370" w:rsidRDefault="001F3370" w:rsidP="001F3370">
      <w:pPr>
        <w:pStyle w:val="Akapitzlist"/>
        <w:numPr>
          <w:ilvl w:val="0"/>
          <w:numId w:val="45"/>
        </w:numPr>
        <w:spacing w:after="120"/>
        <w:jc w:val="both"/>
        <w:rPr>
          <w:rFonts w:ascii="Verdana" w:hAnsi="Verdana" w:cs="Times"/>
          <w:color w:val="000000"/>
          <w:sz w:val="20"/>
          <w:szCs w:val="20"/>
        </w:rPr>
      </w:pPr>
      <w:r w:rsidRPr="00DD031E">
        <w:rPr>
          <w:rFonts w:ascii="Verdana" w:hAnsi="Verdana" w:cs="Arial"/>
          <w:color w:val="000000"/>
          <w:sz w:val="20"/>
          <w:szCs w:val="20"/>
        </w:rPr>
        <w:t xml:space="preserve">Rzecznik Praw Obywatelskich nie realizuje obowiązku, o którym mowa w </w:t>
      </w:r>
      <w:r>
        <w:rPr>
          <w:rFonts w:ascii="Verdana" w:hAnsi="Verdana" w:cs="Arial"/>
          <w:color w:val="000000"/>
          <w:sz w:val="20"/>
          <w:szCs w:val="20"/>
        </w:rPr>
        <w:t>ust. 8, ust. 10</w:t>
      </w:r>
      <w:r w:rsidRPr="00DD031E">
        <w:rPr>
          <w:rFonts w:ascii="Verdana" w:hAnsi="Verdana" w:cs="Arial"/>
          <w:color w:val="000000"/>
          <w:sz w:val="20"/>
          <w:szCs w:val="20"/>
        </w:rPr>
        <w:t xml:space="preserve">, </w:t>
      </w:r>
      <w:r w:rsidRPr="00A15FB7">
        <w:rPr>
          <w:rFonts w:ascii="Verdana" w:hAnsi="Verdana" w:cs="Arial"/>
          <w:color w:val="000000"/>
          <w:sz w:val="20"/>
          <w:szCs w:val="20"/>
        </w:rPr>
        <w:t>ust. 21 oraz ust. 26 zdanie drugie;</w:t>
      </w:r>
    </w:p>
    <w:p w14:paraId="7F3946D3" w14:textId="1B70864D" w:rsidR="001F3370" w:rsidRPr="002D7AD4" w:rsidRDefault="001F3370" w:rsidP="001F3370">
      <w:pPr>
        <w:pStyle w:val="Akapitzlist"/>
        <w:numPr>
          <w:ilvl w:val="0"/>
          <w:numId w:val="45"/>
        </w:numPr>
        <w:spacing w:after="120"/>
        <w:jc w:val="both"/>
        <w:rPr>
          <w:rFonts w:ascii="Verdana" w:hAnsi="Verdana" w:cs="Times"/>
          <w:color w:val="000000"/>
          <w:sz w:val="20"/>
          <w:szCs w:val="20"/>
        </w:rPr>
      </w:pPr>
      <w:r w:rsidRPr="002D7AD4">
        <w:rPr>
          <w:rFonts w:ascii="Verdana" w:hAnsi="Verdana" w:cs="Arial"/>
          <w:color w:val="000000"/>
          <w:sz w:val="20"/>
          <w:szCs w:val="20"/>
        </w:rPr>
        <w:t xml:space="preserve">organ publiczny nie realizuje obowiązku, o którym mowa w ust. 10, ust. 21, </w:t>
      </w:r>
      <w:r>
        <w:rPr>
          <w:rFonts w:ascii="Verdana" w:hAnsi="Verdana" w:cs="Arial"/>
          <w:color w:val="000000"/>
          <w:sz w:val="20"/>
          <w:szCs w:val="20"/>
        </w:rPr>
        <w:br/>
      </w:r>
      <w:r w:rsidRPr="002D7AD4">
        <w:rPr>
          <w:rFonts w:ascii="Verdana" w:hAnsi="Verdana" w:cs="Arial"/>
          <w:color w:val="000000"/>
          <w:sz w:val="20"/>
          <w:szCs w:val="20"/>
        </w:rPr>
        <w:t>ust. 22, ust. 27 zdanie drugie oraz ust. 29.</w:t>
      </w:r>
    </w:p>
    <w:p w14:paraId="535EFFD1" w14:textId="77777777"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Zgłoszenie zewnętrzne może być dokonane ustnie lub pisemnie. </w:t>
      </w:r>
      <w:r>
        <w:rPr>
          <w:rFonts w:ascii="Verdana" w:hAnsi="Verdana" w:cs="Arial"/>
          <w:color w:val="000000"/>
          <w:sz w:val="20"/>
          <w:szCs w:val="20"/>
        </w:rPr>
        <w:t xml:space="preserve">Postanowienia ust. </w:t>
      </w:r>
      <w:r w:rsidRPr="00DD031E">
        <w:rPr>
          <w:rFonts w:ascii="Verdana" w:hAnsi="Verdana" w:cs="Arial"/>
          <w:color w:val="000000"/>
          <w:sz w:val="20"/>
          <w:szCs w:val="20"/>
        </w:rPr>
        <w:t xml:space="preserve">26 ust. 2–8 </w:t>
      </w:r>
      <w:r>
        <w:rPr>
          <w:rFonts w:ascii="Verdana" w:hAnsi="Verdana" w:cs="Arial"/>
          <w:color w:val="000000"/>
          <w:sz w:val="20"/>
          <w:szCs w:val="20"/>
        </w:rPr>
        <w:t xml:space="preserve"> Ustawy </w:t>
      </w:r>
      <w:r w:rsidRPr="00DD031E">
        <w:rPr>
          <w:rFonts w:ascii="Verdana" w:hAnsi="Verdana" w:cs="Arial"/>
          <w:color w:val="000000"/>
          <w:sz w:val="20"/>
          <w:szCs w:val="20"/>
        </w:rPr>
        <w:t>stosuje się odpowiednio.</w:t>
      </w:r>
    </w:p>
    <w:p w14:paraId="7E88D5CE" w14:textId="77777777" w:rsidR="001F3370" w:rsidRPr="00C9342F" w:rsidRDefault="001F3370" w:rsidP="001F3370">
      <w:pPr>
        <w:pStyle w:val="Akapitzlist"/>
        <w:numPr>
          <w:ilvl w:val="0"/>
          <w:numId w:val="42"/>
        </w:numPr>
        <w:spacing w:after="120" w:line="264" w:lineRule="auto"/>
        <w:jc w:val="both"/>
        <w:rPr>
          <w:rFonts w:ascii="Verdana" w:hAnsi="Verdana" w:cs="Times"/>
          <w:color w:val="000000"/>
          <w:sz w:val="20"/>
          <w:szCs w:val="20"/>
        </w:rPr>
      </w:pPr>
      <w:r w:rsidRPr="00C9342F">
        <w:rPr>
          <w:rFonts w:ascii="Verdana" w:hAnsi="Verdana" w:cs="Arial"/>
          <w:color w:val="000000"/>
          <w:sz w:val="20"/>
          <w:szCs w:val="20"/>
        </w:rPr>
        <w:t>Zgłoszenie zewnętrzne w formie dokumentowej może być dokonane:</w:t>
      </w:r>
    </w:p>
    <w:p w14:paraId="627F3AB7" w14:textId="77777777" w:rsidR="001F3370" w:rsidRDefault="001F3370" w:rsidP="001F3370">
      <w:pPr>
        <w:pStyle w:val="Akapitzlist"/>
        <w:numPr>
          <w:ilvl w:val="0"/>
          <w:numId w:val="46"/>
        </w:numPr>
        <w:spacing w:after="120"/>
        <w:jc w:val="both"/>
        <w:rPr>
          <w:rFonts w:ascii="Verdana" w:hAnsi="Verdana" w:cs="Times"/>
          <w:color w:val="000000"/>
          <w:sz w:val="20"/>
          <w:szCs w:val="20"/>
        </w:rPr>
      </w:pPr>
      <w:r w:rsidRPr="00DD031E">
        <w:rPr>
          <w:rFonts w:ascii="Verdana" w:hAnsi="Verdana" w:cs="Arial"/>
          <w:color w:val="000000"/>
          <w:sz w:val="20"/>
          <w:szCs w:val="20"/>
        </w:rPr>
        <w:t>w postaci papierowej – na adres do korespondencji wskazany przez Rzecznika Praw Obywatelskich lub organ publiczny przyjmujący zgłoszenie;</w:t>
      </w:r>
    </w:p>
    <w:p w14:paraId="45FC7A7D" w14:textId="77777777" w:rsidR="001F3370" w:rsidRPr="00C9342F" w:rsidRDefault="001F3370" w:rsidP="001F3370">
      <w:pPr>
        <w:pStyle w:val="Akapitzlist"/>
        <w:numPr>
          <w:ilvl w:val="0"/>
          <w:numId w:val="46"/>
        </w:numPr>
        <w:spacing w:after="120"/>
        <w:jc w:val="both"/>
        <w:rPr>
          <w:rFonts w:ascii="Verdana" w:hAnsi="Verdana" w:cs="Times"/>
          <w:color w:val="000000"/>
          <w:sz w:val="20"/>
          <w:szCs w:val="20"/>
        </w:rPr>
      </w:pPr>
      <w:r w:rsidRPr="00C9342F">
        <w:rPr>
          <w:rFonts w:ascii="Verdana" w:hAnsi="Verdana" w:cs="Arial"/>
          <w:color w:val="000000"/>
          <w:sz w:val="20"/>
          <w:szCs w:val="20"/>
        </w:rPr>
        <w:t>w postaci elektronicznej – na adres poczty elektronicznej lub adres elektronicznej skrzynki podawczej, lub adres do doręczeń elektronicznych, wskazane przez Rzecznika Praw Obywatelskich lub organ publiczny przyjmujący zgłoszenie, lub za pośrednictwem przeznaczonego do tego formularza internetowego lub aplikacji wskazanej przez organ publiczny jako aplikacja właściwa do dokonywania zgłoszeń w postaci elektronicznej.</w:t>
      </w:r>
    </w:p>
    <w:p w14:paraId="01F3D87E" w14:textId="77777777" w:rsidR="001F3370" w:rsidRPr="00C9342F"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Rzecznik Praw Obywatelskich albo organ publiczny, który przyjął zgłoszenie zewnętrzne, przesyła </w:t>
      </w:r>
      <w:r>
        <w:rPr>
          <w:rFonts w:ascii="Verdana" w:hAnsi="Verdana" w:cs="Arial"/>
          <w:color w:val="000000"/>
          <w:sz w:val="20"/>
          <w:szCs w:val="20"/>
        </w:rPr>
        <w:t>S</w:t>
      </w:r>
      <w:r w:rsidRPr="00DD031E">
        <w:rPr>
          <w:rFonts w:ascii="Verdana" w:hAnsi="Verdana" w:cs="Arial"/>
          <w:color w:val="000000"/>
          <w:sz w:val="20"/>
          <w:szCs w:val="20"/>
        </w:rPr>
        <w:t xml:space="preserve">ygnaliście niezwłocznie, nie później jednak niż w terminie 7 dni od dnia przyjęcia zgłoszenia, potwierdzenie jego przyjęcia, chyba że </w:t>
      </w:r>
      <w:r>
        <w:rPr>
          <w:rFonts w:ascii="Verdana" w:hAnsi="Verdana" w:cs="Arial"/>
          <w:color w:val="000000"/>
          <w:sz w:val="20"/>
          <w:szCs w:val="20"/>
        </w:rPr>
        <w:t>S</w:t>
      </w:r>
      <w:r w:rsidRPr="00DD031E">
        <w:rPr>
          <w:rFonts w:ascii="Verdana" w:hAnsi="Verdana" w:cs="Arial"/>
          <w:color w:val="000000"/>
          <w:sz w:val="20"/>
          <w:szCs w:val="20"/>
        </w:rPr>
        <w:t xml:space="preserve">ygnalista wystąpił wyraźnie z odmiennym wnioskiem w tym zakresie lub Rzecznik Praw Obywatelskich albo organ publiczny ma uzasadnione podstawy sądzić, że potwierdzenie przyjęcia zgłoszenia zagroziłoby ochronie poufności tożsamości </w:t>
      </w:r>
      <w:r>
        <w:rPr>
          <w:rFonts w:ascii="Verdana" w:hAnsi="Verdana" w:cs="Arial"/>
          <w:color w:val="000000"/>
          <w:sz w:val="20"/>
          <w:szCs w:val="20"/>
        </w:rPr>
        <w:t>S</w:t>
      </w:r>
      <w:r w:rsidRPr="00DD031E">
        <w:rPr>
          <w:rFonts w:ascii="Verdana" w:hAnsi="Verdana" w:cs="Arial"/>
          <w:color w:val="000000"/>
          <w:sz w:val="20"/>
          <w:szCs w:val="20"/>
        </w:rPr>
        <w:t>ygnalisty.</w:t>
      </w:r>
    </w:p>
    <w:p w14:paraId="02C50D67" w14:textId="5122832A" w:rsidR="001F3370" w:rsidRPr="00815115" w:rsidRDefault="001F3370" w:rsidP="001F3370">
      <w:pPr>
        <w:pStyle w:val="Akapitzlist"/>
        <w:numPr>
          <w:ilvl w:val="0"/>
          <w:numId w:val="42"/>
        </w:numPr>
        <w:spacing w:after="120" w:line="264" w:lineRule="auto"/>
        <w:jc w:val="both"/>
        <w:rPr>
          <w:rFonts w:ascii="Verdana" w:hAnsi="Verdana" w:cs="Times"/>
          <w:color w:val="000000"/>
          <w:sz w:val="20"/>
          <w:szCs w:val="20"/>
        </w:rPr>
      </w:pPr>
      <w:r w:rsidRPr="00C9342F">
        <w:rPr>
          <w:rFonts w:ascii="Verdana" w:hAnsi="Verdana" w:cs="Arial"/>
          <w:color w:val="000000"/>
          <w:sz w:val="20"/>
          <w:szCs w:val="20"/>
        </w:rPr>
        <w:t xml:space="preserve">Na żądanie </w:t>
      </w:r>
      <w:r>
        <w:rPr>
          <w:rFonts w:ascii="Verdana" w:hAnsi="Verdana" w:cs="Arial"/>
          <w:color w:val="000000"/>
          <w:sz w:val="20"/>
          <w:szCs w:val="20"/>
        </w:rPr>
        <w:t>S</w:t>
      </w:r>
      <w:r w:rsidRPr="00C9342F">
        <w:rPr>
          <w:rFonts w:ascii="Verdana" w:hAnsi="Verdana" w:cs="Arial"/>
          <w:color w:val="000000"/>
          <w:sz w:val="20"/>
          <w:szCs w:val="20"/>
        </w:rPr>
        <w:t>ygnalisty organ publiczny właściwy do podjęcia działań następczych wydaje nie później niż w terminie miesiąca od dnia otrzymania żądania zaświadc</w:t>
      </w:r>
      <w:r w:rsidR="003A679A">
        <w:rPr>
          <w:rFonts w:ascii="Verdana" w:hAnsi="Verdana" w:cs="Arial"/>
          <w:color w:val="000000"/>
          <w:sz w:val="20"/>
          <w:szCs w:val="20"/>
        </w:rPr>
        <w:t>zenie, w którym potwierdza, że S</w:t>
      </w:r>
      <w:r w:rsidRPr="00C9342F">
        <w:rPr>
          <w:rFonts w:ascii="Verdana" w:hAnsi="Verdana" w:cs="Arial"/>
          <w:color w:val="000000"/>
          <w:sz w:val="20"/>
          <w:szCs w:val="20"/>
        </w:rPr>
        <w:t xml:space="preserve">ygnalista podlega ochronie określonej </w:t>
      </w:r>
      <w:r>
        <w:rPr>
          <w:rFonts w:ascii="Verdana" w:hAnsi="Verdana" w:cs="Arial"/>
          <w:color w:val="000000"/>
          <w:sz w:val="20"/>
          <w:szCs w:val="20"/>
        </w:rPr>
        <w:br/>
      </w:r>
      <w:r w:rsidRPr="00C9342F">
        <w:rPr>
          <w:rFonts w:ascii="Verdana" w:hAnsi="Verdana" w:cs="Arial"/>
          <w:color w:val="000000"/>
          <w:sz w:val="20"/>
          <w:szCs w:val="20"/>
        </w:rPr>
        <w:t xml:space="preserve">w przepisach </w:t>
      </w:r>
      <w:r>
        <w:rPr>
          <w:rFonts w:ascii="Verdana" w:hAnsi="Verdana" w:cs="Arial"/>
          <w:color w:val="000000"/>
          <w:sz w:val="20"/>
          <w:szCs w:val="20"/>
        </w:rPr>
        <w:t>R</w:t>
      </w:r>
      <w:r w:rsidRPr="00C9342F">
        <w:rPr>
          <w:rFonts w:ascii="Verdana" w:hAnsi="Verdana" w:cs="Arial"/>
          <w:color w:val="000000"/>
          <w:sz w:val="20"/>
          <w:szCs w:val="20"/>
        </w:rPr>
        <w:t>ozdziału 2</w:t>
      </w:r>
      <w:r>
        <w:rPr>
          <w:rFonts w:ascii="Verdana" w:hAnsi="Verdana" w:cs="Arial"/>
          <w:color w:val="000000"/>
          <w:sz w:val="20"/>
          <w:szCs w:val="20"/>
        </w:rPr>
        <w:t xml:space="preserve"> Ustawy</w:t>
      </w:r>
      <w:r w:rsidRPr="00C9342F">
        <w:rPr>
          <w:rFonts w:ascii="Verdana" w:hAnsi="Verdana" w:cs="Arial"/>
          <w:color w:val="000000"/>
          <w:sz w:val="20"/>
          <w:szCs w:val="20"/>
        </w:rPr>
        <w:t>.</w:t>
      </w:r>
    </w:p>
    <w:p w14:paraId="5C9FE1AA" w14:textId="171EE3E9"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815115">
        <w:rPr>
          <w:rFonts w:ascii="Verdana" w:hAnsi="Verdana" w:cs="Arial"/>
          <w:color w:val="000000"/>
          <w:sz w:val="20"/>
          <w:szCs w:val="20"/>
        </w:rPr>
        <w:t xml:space="preserve">Rzecznik Praw Obywatelskich albo organ publiczny może zwrócić się do </w:t>
      </w:r>
      <w:r>
        <w:rPr>
          <w:rFonts w:ascii="Verdana" w:hAnsi="Verdana" w:cs="Arial"/>
          <w:color w:val="000000"/>
          <w:sz w:val="20"/>
          <w:szCs w:val="20"/>
        </w:rPr>
        <w:t>S</w:t>
      </w:r>
      <w:r w:rsidRPr="00815115">
        <w:rPr>
          <w:rFonts w:ascii="Verdana" w:hAnsi="Verdana" w:cs="Arial"/>
          <w:color w:val="000000"/>
          <w:sz w:val="20"/>
          <w:szCs w:val="20"/>
        </w:rPr>
        <w:t xml:space="preserve">ygnalisty, </w:t>
      </w:r>
      <w:r>
        <w:rPr>
          <w:rFonts w:ascii="Verdana" w:hAnsi="Verdana" w:cs="Arial"/>
          <w:color w:val="000000"/>
          <w:sz w:val="20"/>
          <w:szCs w:val="20"/>
        </w:rPr>
        <w:br/>
      </w:r>
      <w:r w:rsidRPr="00815115">
        <w:rPr>
          <w:rFonts w:ascii="Verdana" w:hAnsi="Verdana" w:cs="Arial"/>
          <w:color w:val="000000"/>
          <w:sz w:val="20"/>
          <w:szCs w:val="20"/>
        </w:rPr>
        <w:t xml:space="preserve">na podany przez niego adres do kontaktu, o wyjaśnienia lub dodatkowe informacje, jakie mogą być w jego posiadaniu. Jeżeli </w:t>
      </w:r>
      <w:r>
        <w:rPr>
          <w:rFonts w:ascii="Verdana" w:hAnsi="Verdana" w:cs="Arial"/>
          <w:color w:val="000000"/>
          <w:sz w:val="20"/>
          <w:szCs w:val="20"/>
        </w:rPr>
        <w:t>S</w:t>
      </w:r>
      <w:r w:rsidRPr="00815115">
        <w:rPr>
          <w:rFonts w:ascii="Verdana" w:hAnsi="Verdana" w:cs="Arial"/>
          <w:color w:val="000000"/>
          <w:sz w:val="20"/>
          <w:szCs w:val="20"/>
        </w:rPr>
        <w:t>ygnalista sprzeciwia się przesłaniu żądanych wyjaśnień lub dodatkowych informacji lub ich przesłanie może zagrozić ochronie poufności jego tożsamości, Rzecznik Praw Obywatelskich albo organ publiczny odstępuje od żądania wyjaśnień lub dodatkowych informacji.</w:t>
      </w:r>
    </w:p>
    <w:p w14:paraId="7CA11EE6" w14:textId="77777777" w:rsidR="001F3370" w:rsidRPr="00815115" w:rsidRDefault="001F3370" w:rsidP="001F3370">
      <w:pPr>
        <w:pStyle w:val="Akapitzlist"/>
        <w:numPr>
          <w:ilvl w:val="0"/>
          <w:numId w:val="42"/>
        </w:numPr>
        <w:spacing w:after="120" w:line="264" w:lineRule="auto"/>
        <w:jc w:val="both"/>
        <w:rPr>
          <w:rFonts w:ascii="Verdana" w:hAnsi="Verdana" w:cs="Times"/>
          <w:color w:val="000000"/>
          <w:sz w:val="20"/>
          <w:szCs w:val="20"/>
        </w:rPr>
      </w:pPr>
      <w:r w:rsidRPr="00815115">
        <w:rPr>
          <w:rFonts w:ascii="Verdana" w:hAnsi="Verdana" w:cs="Arial"/>
          <w:color w:val="000000"/>
          <w:sz w:val="20"/>
          <w:szCs w:val="20"/>
        </w:rPr>
        <w:lastRenderedPageBreak/>
        <w:t xml:space="preserve">W uzasadnionych przypadkach w celu przeprowadzenia postępowania wyjaśniającego organ publiczny może przekazać </w:t>
      </w:r>
      <w:r>
        <w:rPr>
          <w:rFonts w:ascii="Verdana" w:hAnsi="Verdana" w:cs="Arial"/>
          <w:color w:val="000000"/>
          <w:sz w:val="20"/>
          <w:szCs w:val="20"/>
        </w:rPr>
        <w:t>Z</w:t>
      </w:r>
      <w:r w:rsidRPr="00815115">
        <w:rPr>
          <w:rFonts w:ascii="Verdana" w:hAnsi="Verdana" w:cs="Arial"/>
          <w:color w:val="000000"/>
          <w:sz w:val="20"/>
          <w:szCs w:val="20"/>
        </w:rPr>
        <w:t>głoszenie zewnętrzne:</w:t>
      </w:r>
    </w:p>
    <w:p w14:paraId="4C2B688C" w14:textId="77777777" w:rsidR="001F3370" w:rsidRPr="00DD031E" w:rsidRDefault="001F3370" w:rsidP="001F3370">
      <w:pPr>
        <w:pStyle w:val="Akapitzlist"/>
        <w:numPr>
          <w:ilvl w:val="0"/>
          <w:numId w:val="47"/>
        </w:numPr>
        <w:spacing w:after="120"/>
        <w:jc w:val="both"/>
        <w:rPr>
          <w:rFonts w:ascii="Verdana" w:hAnsi="Verdana" w:cs="Times"/>
          <w:color w:val="000000"/>
          <w:sz w:val="20"/>
          <w:szCs w:val="20"/>
        </w:rPr>
      </w:pPr>
      <w:r w:rsidRPr="00DD031E">
        <w:rPr>
          <w:rFonts w:ascii="Verdana" w:hAnsi="Verdana" w:cs="Arial"/>
          <w:color w:val="000000"/>
          <w:sz w:val="20"/>
          <w:szCs w:val="20"/>
        </w:rPr>
        <w:t>jednostkom organizacyjnym podległym lub nadzorowanym;</w:t>
      </w:r>
    </w:p>
    <w:p w14:paraId="38569A9A" w14:textId="77777777" w:rsidR="001F3370" w:rsidRPr="00DD031E" w:rsidRDefault="001F3370" w:rsidP="001F3370">
      <w:pPr>
        <w:pStyle w:val="Akapitzlist"/>
        <w:numPr>
          <w:ilvl w:val="0"/>
          <w:numId w:val="47"/>
        </w:numPr>
        <w:spacing w:after="120"/>
        <w:jc w:val="both"/>
        <w:rPr>
          <w:rFonts w:ascii="Verdana" w:hAnsi="Verdana" w:cs="Times"/>
          <w:color w:val="000000"/>
          <w:sz w:val="20"/>
          <w:szCs w:val="20"/>
        </w:rPr>
      </w:pPr>
      <w:r w:rsidRPr="00DD031E">
        <w:rPr>
          <w:rFonts w:ascii="Verdana" w:hAnsi="Verdana" w:cs="Arial"/>
          <w:color w:val="000000"/>
          <w:sz w:val="20"/>
          <w:szCs w:val="20"/>
        </w:rPr>
        <w:t>innej jednostce organizacyjnej, której powierzono zadania w drodze porozumienia.</w:t>
      </w:r>
    </w:p>
    <w:p w14:paraId="6D75D451"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Rzecznik Praw Obywatelskich albo organ publiczny przekazuje bez zbędnej zwłoki właściwym instytucjom, organom lub jednostkom organizacyjnym Unii Europejskiej informacje zawarte w </w:t>
      </w:r>
      <w:r>
        <w:rPr>
          <w:rFonts w:ascii="Verdana" w:hAnsi="Verdana" w:cs="Arial"/>
          <w:color w:val="000000"/>
          <w:sz w:val="20"/>
          <w:szCs w:val="20"/>
        </w:rPr>
        <w:t>Z</w:t>
      </w:r>
      <w:r w:rsidRPr="00DD031E">
        <w:rPr>
          <w:rFonts w:ascii="Verdana" w:hAnsi="Verdana" w:cs="Arial"/>
          <w:color w:val="000000"/>
          <w:sz w:val="20"/>
          <w:szCs w:val="20"/>
        </w:rPr>
        <w:t>głoszeniu zewnętrznym w celu prowadzenia działań następczych w</w:t>
      </w:r>
      <w:r>
        <w:rPr>
          <w:rFonts w:ascii="Verdana" w:hAnsi="Verdana" w:cs="Arial"/>
          <w:color w:val="000000"/>
          <w:sz w:val="20"/>
          <w:szCs w:val="20"/>
        </w:rPr>
        <w:t> </w:t>
      </w:r>
      <w:r w:rsidRPr="00DD031E">
        <w:rPr>
          <w:rFonts w:ascii="Verdana" w:hAnsi="Verdana" w:cs="Arial"/>
          <w:color w:val="000000"/>
          <w:sz w:val="20"/>
          <w:szCs w:val="20"/>
        </w:rPr>
        <w:t>trybie stosowanym przez takie instytucje, organy lub jednostki, jeżeli przewidują to przepisy odrębne.</w:t>
      </w:r>
    </w:p>
    <w:p w14:paraId="5C5F277A" w14:textId="3C7E1F8B"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Rzecznik Praw Obywatelskich może pozostawić bez rozpoznania </w:t>
      </w:r>
      <w:r>
        <w:rPr>
          <w:rFonts w:ascii="Verdana" w:hAnsi="Verdana" w:cs="Arial"/>
          <w:color w:val="000000"/>
          <w:sz w:val="20"/>
          <w:szCs w:val="20"/>
        </w:rPr>
        <w:t>Z</w:t>
      </w:r>
      <w:r w:rsidRPr="00DD031E">
        <w:rPr>
          <w:rFonts w:ascii="Verdana" w:hAnsi="Verdana" w:cs="Arial"/>
          <w:color w:val="000000"/>
          <w:sz w:val="20"/>
          <w:szCs w:val="20"/>
        </w:rPr>
        <w:t xml:space="preserve">głoszenie zewnętrzne w przypadku, gdy odstąpił od przekazania wcześniejszego </w:t>
      </w:r>
      <w:r>
        <w:rPr>
          <w:rFonts w:ascii="Verdana" w:hAnsi="Verdana" w:cs="Arial"/>
          <w:color w:val="000000"/>
          <w:sz w:val="20"/>
          <w:szCs w:val="20"/>
        </w:rPr>
        <w:t>Z</w:t>
      </w:r>
      <w:r w:rsidRPr="00DD031E">
        <w:rPr>
          <w:rFonts w:ascii="Verdana" w:hAnsi="Verdana" w:cs="Arial"/>
          <w:color w:val="000000"/>
          <w:sz w:val="20"/>
          <w:szCs w:val="20"/>
        </w:rPr>
        <w:t xml:space="preserve">głoszenia zewnętrznego organowi publicznemu właściwemu do podjęcia działań następczych, albo w przypadku, gdy w </w:t>
      </w:r>
      <w:r>
        <w:rPr>
          <w:rFonts w:ascii="Verdana" w:hAnsi="Verdana" w:cs="Arial"/>
          <w:color w:val="000000"/>
          <w:sz w:val="20"/>
          <w:szCs w:val="20"/>
        </w:rPr>
        <w:t>Z</w:t>
      </w:r>
      <w:r w:rsidRPr="00DD031E">
        <w:rPr>
          <w:rFonts w:ascii="Verdana" w:hAnsi="Verdana" w:cs="Arial"/>
          <w:color w:val="000000"/>
          <w:sz w:val="20"/>
          <w:szCs w:val="20"/>
        </w:rPr>
        <w:t xml:space="preserve">głoszeniu zewnętrznym dotyczącym sprawy będącej już przedmiotem wcześniejszego zgłoszenia przez tego samego lub innego sygnalistę </w:t>
      </w:r>
      <w:r>
        <w:rPr>
          <w:rFonts w:ascii="Verdana" w:hAnsi="Verdana" w:cs="Arial"/>
          <w:color w:val="000000"/>
          <w:sz w:val="20"/>
          <w:szCs w:val="20"/>
        </w:rPr>
        <w:br/>
      </w:r>
      <w:r w:rsidRPr="00DD031E">
        <w:rPr>
          <w:rFonts w:ascii="Verdana" w:hAnsi="Verdana" w:cs="Arial"/>
          <w:color w:val="000000"/>
          <w:sz w:val="20"/>
          <w:szCs w:val="20"/>
        </w:rPr>
        <w:t xml:space="preserve">nie zawarto istotnych nowych informacji na temat naruszeń prawa w porównaniu </w:t>
      </w:r>
      <w:r>
        <w:rPr>
          <w:rFonts w:ascii="Verdana" w:hAnsi="Verdana" w:cs="Arial"/>
          <w:color w:val="000000"/>
          <w:sz w:val="20"/>
          <w:szCs w:val="20"/>
        </w:rPr>
        <w:br/>
      </w:r>
      <w:r w:rsidRPr="00DD031E">
        <w:rPr>
          <w:rFonts w:ascii="Verdana" w:hAnsi="Verdana" w:cs="Arial"/>
          <w:color w:val="000000"/>
          <w:sz w:val="20"/>
          <w:szCs w:val="20"/>
        </w:rPr>
        <w:t xml:space="preserve">z wcześniejszym </w:t>
      </w:r>
      <w:r>
        <w:rPr>
          <w:rFonts w:ascii="Verdana" w:hAnsi="Verdana" w:cs="Arial"/>
          <w:color w:val="000000"/>
          <w:sz w:val="20"/>
          <w:szCs w:val="20"/>
        </w:rPr>
        <w:t>Z</w:t>
      </w:r>
      <w:r w:rsidRPr="00DD031E">
        <w:rPr>
          <w:rFonts w:ascii="Verdana" w:hAnsi="Verdana" w:cs="Arial"/>
          <w:color w:val="000000"/>
          <w:sz w:val="20"/>
          <w:szCs w:val="20"/>
        </w:rPr>
        <w:t xml:space="preserve">głoszeniem zewnętrznym. Rzecznik Praw Obywatelskich informuje </w:t>
      </w:r>
      <w:r>
        <w:rPr>
          <w:rFonts w:ascii="Verdana" w:hAnsi="Verdana" w:cs="Arial"/>
          <w:color w:val="000000"/>
          <w:sz w:val="20"/>
          <w:szCs w:val="20"/>
        </w:rPr>
        <w:t>S</w:t>
      </w:r>
      <w:r w:rsidRPr="00DD031E">
        <w:rPr>
          <w:rFonts w:ascii="Verdana" w:hAnsi="Verdana" w:cs="Arial"/>
          <w:color w:val="000000"/>
          <w:sz w:val="20"/>
          <w:szCs w:val="20"/>
        </w:rPr>
        <w:t>ygnalistę o</w:t>
      </w:r>
      <w:r>
        <w:rPr>
          <w:rFonts w:ascii="Verdana" w:hAnsi="Verdana" w:cs="Arial"/>
          <w:color w:val="000000"/>
          <w:sz w:val="20"/>
          <w:szCs w:val="20"/>
        </w:rPr>
        <w:t> </w:t>
      </w:r>
      <w:r w:rsidRPr="00DD031E">
        <w:rPr>
          <w:rFonts w:ascii="Verdana" w:hAnsi="Verdana" w:cs="Arial"/>
          <w:color w:val="000000"/>
          <w:sz w:val="20"/>
          <w:szCs w:val="20"/>
        </w:rPr>
        <w:t xml:space="preserve">pozostawieniu zgłoszenia bez rozpoznania, podając uzasadnienie, </w:t>
      </w:r>
      <w:r>
        <w:rPr>
          <w:rFonts w:ascii="Verdana" w:hAnsi="Verdana" w:cs="Arial"/>
          <w:color w:val="000000"/>
          <w:sz w:val="20"/>
          <w:szCs w:val="20"/>
        </w:rPr>
        <w:br/>
      </w:r>
      <w:r w:rsidRPr="00DD031E">
        <w:rPr>
          <w:rFonts w:ascii="Verdana" w:hAnsi="Verdana" w:cs="Arial"/>
          <w:color w:val="000000"/>
          <w:sz w:val="20"/>
          <w:szCs w:val="20"/>
        </w:rPr>
        <w:t xml:space="preserve">a w razie kolejnego zgłoszenia – pozostawia je bez rozpoznania i nie informuje o tym </w:t>
      </w:r>
      <w:r>
        <w:rPr>
          <w:rFonts w:ascii="Verdana" w:hAnsi="Verdana" w:cs="Arial"/>
          <w:color w:val="000000"/>
          <w:sz w:val="20"/>
          <w:szCs w:val="20"/>
        </w:rPr>
        <w:t>S</w:t>
      </w:r>
      <w:r w:rsidRPr="00DD031E">
        <w:rPr>
          <w:rFonts w:ascii="Verdana" w:hAnsi="Verdana" w:cs="Arial"/>
          <w:color w:val="000000"/>
          <w:sz w:val="20"/>
          <w:szCs w:val="20"/>
        </w:rPr>
        <w:t>ygnalisty.</w:t>
      </w:r>
    </w:p>
    <w:p w14:paraId="497A5D7E"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Organ publiczny może nie podjąć działań następczych w przypadku, gdy w </w:t>
      </w:r>
      <w:r>
        <w:rPr>
          <w:rFonts w:ascii="Verdana" w:hAnsi="Verdana" w:cs="Arial"/>
          <w:color w:val="000000"/>
          <w:sz w:val="20"/>
          <w:szCs w:val="20"/>
        </w:rPr>
        <w:t>Z</w:t>
      </w:r>
      <w:r w:rsidRPr="00DD031E">
        <w:rPr>
          <w:rFonts w:ascii="Verdana" w:hAnsi="Verdana" w:cs="Arial"/>
          <w:color w:val="000000"/>
          <w:sz w:val="20"/>
          <w:szCs w:val="20"/>
        </w:rPr>
        <w:t xml:space="preserve">głoszeniu zewnętrznym dotyczącym sprawy będącej już przedmiotem wcześniejszego zgłoszenia przez tego samego lub innego </w:t>
      </w:r>
      <w:r>
        <w:rPr>
          <w:rFonts w:ascii="Verdana" w:hAnsi="Verdana" w:cs="Arial"/>
          <w:color w:val="000000"/>
          <w:sz w:val="20"/>
          <w:szCs w:val="20"/>
        </w:rPr>
        <w:t>S</w:t>
      </w:r>
      <w:r w:rsidRPr="00DD031E">
        <w:rPr>
          <w:rFonts w:ascii="Verdana" w:hAnsi="Verdana" w:cs="Arial"/>
          <w:color w:val="000000"/>
          <w:sz w:val="20"/>
          <w:szCs w:val="20"/>
        </w:rPr>
        <w:t xml:space="preserve">ygnalistę nie zawarto istotnych nowych informacji na temat naruszeń prawa w porównaniu z wcześniejszym </w:t>
      </w:r>
      <w:r>
        <w:rPr>
          <w:rFonts w:ascii="Verdana" w:hAnsi="Verdana" w:cs="Arial"/>
          <w:color w:val="000000"/>
          <w:sz w:val="20"/>
          <w:szCs w:val="20"/>
        </w:rPr>
        <w:t>Z</w:t>
      </w:r>
      <w:r w:rsidRPr="00DD031E">
        <w:rPr>
          <w:rFonts w:ascii="Verdana" w:hAnsi="Verdana" w:cs="Arial"/>
          <w:color w:val="000000"/>
          <w:sz w:val="20"/>
          <w:szCs w:val="20"/>
        </w:rPr>
        <w:t xml:space="preserve">głoszeniem zewnętrznym. Organ publiczny informuje </w:t>
      </w:r>
      <w:r>
        <w:rPr>
          <w:rFonts w:ascii="Verdana" w:hAnsi="Verdana" w:cs="Arial"/>
          <w:color w:val="000000"/>
          <w:sz w:val="20"/>
          <w:szCs w:val="20"/>
        </w:rPr>
        <w:t>S</w:t>
      </w:r>
      <w:r w:rsidRPr="00DD031E">
        <w:rPr>
          <w:rFonts w:ascii="Verdana" w:hAnsi="Verdana" w:cs="Arial"/>
          <w:color w:val="000000"/>
          <w:sz w:val="20"/>
          <w:szCs w:val="20"/>
        </w:rPr>
        <w:t xml:space="preserve">ygnalistę o niepodjęciu działań następczych, podając uzasadnienie, a w razie kolejnego zgłoszenia – pozostawia je bez rozpoznania i nie informuje o tym </w:t>
      </w:r>
      <w:r>
        <w:rPr>
          <w:rFonts w:ascii="Verdana" w:hAnsi="Verdana" w:cs="Arial"/>
          <w:color w:val="000000"/>
          <w:sz w:val="20"/>
          <w:szCs w:val="20"/>
        </w:rPr>
        <w:t>S</w:t>
      </w:r>
      <w:r w:rsidRPr="00DD031E">
        <w:rPr>
          <w:rFonts w:ascii="Verdana" w:hAnsi="Verdana" w:cs="Arial"/>
          <w:color w:val="000000"/>
          <w:sz w:val="20"/>
          <w:szCs w:val="20"/>
        </w:rPr>
        <w:t>ygnalisty.</w:t>
      </w:r>
    </w:p>
    <w:p w14:paraId="7661935F"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W przypadkach, o których mowa w ust. </w:t>
      </w:r>
      <w:r>
        <w:rPr>
          <w:rFonts w:ascii="Verdana" w:hAnsi="Verdana" w:cs="Arial"/>
          <w:color w:val="000000"/>
          <w:sz w:val="20"/>
          <w:szCs w:val="20"/>
        </w:rPr>
        <w:t>26 i 27</w:t>
      </w:r>
      <w:r w:rsidRPr="00DD031E">
        <w:rPr>
          <w:rFonts w:ascii="Verdana" w:hAnsi="Verdana" w:cs="Arial"/>
          <w:color w:val="000000"/>
          <w:sz w:val="20"/>
          <w:szCs w:val="20"/>
        </w:rPr>
        <w:t xml:space="preserve"> Rzecznik Praw Obywatelskich albo organ publiczny odnotowuje ten fakt wraz z uzasadnieniem w rejestrze</w:t>
      </w:r>
      <w:r>
        <w:rPr>
          <w:rFonts w:ascii="Verdana" w:hAnsi="Verdana" w:cs="Arial"/>
          <w:color w:val="000000"/>
          <w:sz w:val="20"/>
          <w:szCs w:val="20"/>
        </w:rPr>
        <w:t xml:space="preserve"> zgłoszeń zewnętrznych.</w:t>
      </w:r>
    </w:p>
    <w:p w14:paraId="185F933C" w14:textId="77777777" w:rsidR="001F3370" w:rsidRPr="00DD031E"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Organ publiczny przekazuje </w:t>
      </w:r>
      <w:r>
        <w:rPr>
          <w:rFonts w:ascii="Verdana" w:hAnsi="Verdana" w:cs="Arial"/>
          <w:color w:val="000000"/>
          <w:sz w:val="20"/>
          <w:szCs w:val="20"/>
        </w:rPr>
        <w:t>S</w:t>
      </w:r>
      <w:r w:rsidRPr="00DD031E">
        <w:rPr>
          <w:rFonts w:ascii="Verdana" w:hAnsi="Verdana" w:cs="Arial"/>
          <w:color w:val="000000"/>
          <w:sz w:val="20"/>
          <w:szCs w:val="20"/>
        </w:rPr>
        <w:t xml:space="preserve">ygnaliście informację zwrotną w terminie nieprzekraczającym 3 miesięcy od dnia przyjęcia </w:t>
      </w:r>
      <w:r>
        <w:rPr>
          <w:rFonts w:ascii="Verdana" w:hAnsi="Verdana" w:cs="Arial"/>
          <w:color w:val="000000"/>
          <w:sz w:val="20"/>
          <w:szCs w:val="20"/>
        </w:rPr>
        <w:t>Z</w:t>
      </w:r>
      <w:r w:rsidRPr="00DD031E">
        <w:rPr>
          <w:rFonts w:ascii="Verdana" w:hAnsi="Verdana" w:cs="Arial"/>
          <w:color w:val="000000"/>
          <w:sz w:val="20"/>
          <w:szCs w:val="20"/>
        </w:rPr>
        <w:t>głoszenia zewnętrznego.</w:t>
      </w:r>
    </w:p>
    <w:p w14:paraId="25A011AE" w14:textId="4D8CF502" w:rsidR="001F3370" w:rsidRDefault="001F3370" w:rsidP="001F3370">
      <w:pPr>
        <w:pStyle w:val="Akapitzlist"/>
        <w:numPr>
          <w:ilvl w:val="0"/>
          <w:numId w:val="42"/>
        </w:numPr>
        <w:spacing w:after="120" w:line="264" w:lineRule="auto"/>
        <w:jc w:val="both"/>
        <w:rPr>
          <w:rFonts w:ascii="Verdana" w:hAnsi="Verdana" w:cs="Times"/>
          <w:color w:val="000000"/>
          <w:sz w:val="20"/>
          <w:szCs w:val="20"/>
        </w:rPr>
      </w:pPr>
      <w:r w:rsidRPr="00DD031E">
        <w:rPr>
          <w:rFonts w:ascii="Verdana" w:hAnsi="Verdana" w:cs="Arial"/>
          <w:color w:val="000000"/>
          <w:sz w:val="20"/>
          <w:szCs w:val="20"/>
        </w:rPr>
        <w:t xml:space="preserve">W uzasadnionych przypadkach organ publiczny przekazuje </w:t>
      </w:r>
      <w:r>
        <w:rPr>
          <w:rFonts w:ascii="Verdana" w:hAnsi="Verdana" w:cs="Arial"/>
          <w:color w:val="000000"/>
          <w:sz w:val="20"/>
          <w:szCs w:val="20"/>
        </w:rPr>
        <w:t>S</w:t>
      </w:r>
      <w:r w:rsidRPr="00DD031E">
        <w:rPr>
          <w:rFonts w:ascii="Verdana" w:hAnsi="Verdana" w:cs="Arial"/>
          <w:color w:val="000000"/>
          <w:sz w:val="20"/>
          <w:szCs w:val="20"/>
        </w:rPr>
        <w:t xml:space="preserve">ygnaliście informację zwrotną w terminie nieprzekraczającym 6 miesięcy od dnia przyjęcia </w:t>
      </w:r>
      <w:r>
        <w:rPr>
          <w:rFonts w:ascii="Verdana" w:hAnsi="Verdana" w:cs="Arial"/>
          <w:color w:val="000000"/>
          <w:sz w:val="20"/>
          <w:szCs w:val="20"/>
        </w:rPr>
        <w:t>Z</w:t>
      </w:r>
      <w:r w:rsidRPr="00DD031E">
        <w:rPr>
          <w:rFonts w:ascii="Verdana" w:hAnsi="Verdana" w:cs="Arial"/>
          <w:color w:val="000000"/>
          <w:sz w:val="20"/>
          <w:szCs w:val="20"/>
        </w:rPr>
        <w:t xml:space="preserve">głoszenia zewnętrznego, po poinformowaniu o tym </w:t>
      </w:r>
      <w:r>
        <w:rPr>
          <w:rFonts w:ascii="Verdana" w:hAnsi="Verdana" w:cs="Arial"/>
          <w:color w:val="000000"/>
          <w:sz w:val="20"/>
          <w:szCs w:val="20"/>
        </w:rPr>
        <w:t>S</w:t>
      </w:r>
      <w:r w:rsidRPr="00DD031E">
        <w:rPr>
          <w:rFonts w:ascii="Verdana" w:hAnsi="Verdana" w:cs="Arial"/>
          <w:color w:val="000000"/>
          <w:sz w:val="20"/>
          <w:szCs w:val="20"/>
        </w:rPr>
        <w:t xml:space="preserve">ygnalisty przed upływem terminu, </w:t>
      </w:r>
      <w:r>
        <w:rPr>
          <w:rFonts w:ascii="Verdana" w:hAnsi="Verdana" w:cs="Arial"/>
          <w:color w:val="000000"/>
          <w:sz w:val="20"/>
          <w:szCs w:val="20"/>
        </w:rPr>
        <w:br/>
      </w:r>
      <w:r w:rsidRPr="00DD031E">
        <w:rPr>
          <w:rFonts w:ascii="Verdana" w:hAnsi="Verdana" w:cs="Arial"/>
          <w:color w:val="000000"/>
          <w:sz w:val="20"/>
          <w:szCs w:val="20"/>
        </w:rPr>
        <w:t xml:space="preserve">o którym mowa w ust. </w:t>
      </w:r>
      <w:r>
        <w:rPr>
          <w:rFonts w:ascii="Verdana" w:hAnsi="Verdana" w:cs="Arial"/>
          <w:color w:val="000000"/>
          <w:sz w:val="20"/>
          <w:szCs w:val="20"/>
        </w:rPr>
        <w:t>29</w:t>
      </w:r>
      <w:r w:rsidRPr="00DD031E">
        <w:rPr>
          <w:rFonts w:ascii="Verdana" w:hAnsi="Verdana" w:cs="Arial"/>
          <w:color w:val="000000"/>
          <w:sz w:val="20"/>
          <w:szCs w:val="20"/>
        </w:rPr>
        <w:t>.</w:t>
      </w:r>
    </w:p>
    <w:p w14:paraId="08D3127C" w14:textId="77777777" w:rsidR="001F3370" w:rsidRPr="0067543A" w:rsidRDefault="001F3370" w:rsidP="001F3370">
      <w:pPr>
        <w:pStyle w:val="Akapitzlist"/>
        <w:numPr>
          <w:ilvl w:val="0"/>
          <w:numId w:val="42"/>
        </w:numPr>
        <w:spacing w:after="120" w:line="264" w:lineRule="auto"/>
        <w:jc w:val="both"/>
        <w:rPr>
          <w:rFonts w:ascii="Verdana" w:hAnsi="Verdana" w:cs="Times"/>
          <w:color w:val="000000"/>
          <w:sz w:val="20"/>
          <w:szCs w:val="20"/>
        </w:rPr>
      </w:pPr>
      <w:r w:rsidRPr="0067543A">
        <w:rPr>
          <w:rFonts w:ascii="Verdana" w:hAnsi="Verdana" w:cs="Arial"/>
          <w:color w:val="000000"/>
          <w:sz w:val="20"/>
          <w:szCs w:val="20"/>
        </w:rPr>
        <w:t xml:space="preserve">Organ publiczny informuje </w:t>
      </w:r>
      <w:r>
        <w:rPr>
          <w:rFonts w:ascii="Verdana" w:hAnsi="Verdana" w:cs="Arial"/>
          <w:color w:val="000000"/>
          <w:sz w:val="20"/>
          <w:szCs w:val="20"/>
        </w:rPr>
        <w:t>S</w:t>
      </w:r>
      <w:r w:rsidRPr="0067543A">
        <w:rPr>
          <w:rFonts w:ascii="Verdana" w:hAnsi="Verdana" w:cs="Arial"/>
          <w:color w:val="000000"/>
          <w:sz w:val="20"/>
          <w:szCs w:val="20"/>
        </w:rPr>
        <w:t xml:space="preserve">ygnalistę także o ostatecznym wyniku postępowań wyjaśniających wszczętych na skutek </w:t>
      </w:r>
      <w:r>
        <w:rPr>
          <w:rFonts w:ascii="Verdana" w:hAnsi="Verdana" w:cs="Arial"/>
          <w:color w:val="000000"/>
          <w:sz w:val="20"/>
          <w:szCs w:val="20"/>
        </w:rPr>
        <w:t>Z</w:t>
      </w:r>
      <w:r w:rsidRPr="0067543A">
        <w:rPr>
          <w:rFonts w:ascii="Verdana" w:hAnsi="Verdana" w:cs="Arial"/>
          <w:color w:val="000000"/>
          <w:sz w:val="20"/>
          <w:szCs w:val="20"/>
        </w:rPr>
        <w:t>głoszenia zewnętrznego.</w:t>
      </w:r>
    </w:p>
    <w:p w14:paraId="37E9FE2F" w14:textId="77D639D1" w:rsidR="00AF1880" w:rsidRPr="00993041" w:rsidRDefault="00AF1880" w:rsidP="00993041">
      <w:pPr>
        <w:spacing w:after="240" w:line="264" w:lineRule="auto"/>
        <w:ind w:left="5664"/>
        <w:jc w:val="both"/>
        <w:rPr>
          <w:rFonts w:ascii="Verdana" w:eastAsia="Calibri" w:hAnsi="Verdana" w:cstheme="minorHAnsi"/>
          <w:sz w:val="20"/>
          <w:szCs w:val="20"/>
        </w:rPr>
      </w:pPr>
    </w:p>
    <w:sectPr w:rsidR="00AF1880" w:rsidRPr="00993041" w:rsidSect="00571CBB">
      <w:headerReference w:type="default" r:id="rId8"/>
      <w:footerReference w:type="even" r:id="rId9"/>
      <w:footerReference w:type="default" r:id="rId10"/>
      <w:headerReference w:type="first" r:id="rId11"/>
      <w:type w:val="continuous"/>
      <w:pgSz w:w="11906" w:h="16838"/>
      <w:pgMar w:top="1883" w:right="1417" w:bottom="107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66D93" w14:textId="77777777" w:rsidR="00267085" w:rsidRDefault="00267085">
      <w:r>
        <w:separator/>
      </w:r>
    </w:p>
  </w:endnote>
  <w:endnote w:type="continuationSeparator" w:id="0">
    <w:p w14:paraId="79144AF5" w14:textId="77777777" w:rsidR="00267085" w:rsidRDefault="00267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w:altName w:val="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
    <w:charset w:val="00"/>
    <w:family w:val="swiss"/>
    <w:pitch w:val="variable"/>
    <w:sig w:usb0="80000287" w:usb1="00000000" w:usb2="00000000" w:usb3="00000000" w:csb0="0000000F" w:csb1="00000000"/>
  </w:font>
  <w:font w:name="Tahoma">
    <w:panose1 w:val="020B0604030504040204"/>
    <w:charset w:val="EE"/>
    <w:family w:val="swiss"/>
    <w:pitch w:val="variable"/>
    <w:sig w:usb0="E1002EFF" w:usb1="C000605B" w:usb2="00000029" w:usb3="00000000" w:csb0="000101FF" w:csb1="00000000"/>
  </w:font>
  <w:font w:name="Segoe UI">
    <w:altName w:val="Century Gothic"/>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E670" w14:textId="77777777" w:rsidR="00087C45" w:rsidRDefault="00087C45">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7CB90F54" w14:textId="77777777" w:rsidR="00087C45" w:rsidRDefault="00087C4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F1FEB" w14:textId="77777777" w:rsidR="00087C45" w:rsidRDefault="00087C45" w:rsidP="00F052E9">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9044A" w14:textId="77777777" w:rsidR="00267085" w:rsidRDefault="00267085">
      <w:r>
        <w:separator/>
      </w:r>
    </w:p>
  </w:footnote>
  <w:footnote w:type="continuationSeparator" w:id="0">
    <w:p w14:paraId="6ADBBECE" w14:textId="77777777" w:rsidR="00267085" w:rsidRDefault="00267085">
      <w:r>
        <w:continuationSeparator/>
      </w:r>
    </w:p>
  </w:footnote>
  <w:footnote w:id="1">
    <w:p w14:paraId="2478E375" w14:textId="77777777" w:rsidR="001F3370" w:rsidRPr="001F3370" w:rsidRDefault="001F3370" w:rsidP="001F3370">
      <w:pPr>
        <w:pStyle w:val="Tekstprzypisudolnego"/>
        <w:jc w:val="both"/>
        <w:rPr>
          <w:rFonts w:ascii="Verdana" w:hAnsi="Verdana"/>
          <w:i/>
          <w:sz w:val="16"/>
          <w:szCs w:val="16"/>
        </w:rPr>
      </w:pPr>
      <w:r w:rsidRPr="007E5D82">
        <w:rPr>
          <w:rStyle w:val="Odwoanieprzypisudolnego"/>
          <w:rFonts w:ascii="Verdana" w:hAnsi="Verdana"/>
          <w:i/>
          <w:sz w:val="16"/>
          <w:szCs w:val="16"/>
        </w:rPr>
        <w:footnoteRef/>
      </w:r>
      <w:r w:rsidRPr="007E5D82">
        <w:rPr>
          <w:rFonts w:ascii="Verdana" w:hAnsi="Verdana"/>
          <w:i/>
          <w:sz w:val="16"/>
          <w:szCs w:val="16"/>
        </w:rPr>
        <w:t xml:space="preserve"> Przepisy Rozdziału 4 Ustawy dotyczące Zgłoszeń zewnętrznych wchodzą w życie 25 grudnia 2024 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BF00D" w14:textId="03207A8B" w:rsidR="00087C45" w:rsidRDefault="007261B4" w:rsidP="00E41AB5">
    <w:pPr>
      <w:pStyle w:val="Nagwek"/>
      <w:jc w:val="cent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AA80" w14:textId="5B88B811" w:rsidR="00087C45" w:rsidRDefault="007261B4" w:rsidP="008C7106">
    <w:pPr>
      <w:keepNext/>
      <w:jc w:val="right"/>
      <w:outlineLvl w:val="0"/>
      <w:rPr>
        <w:rFonts w:ascii="Verdana" w:hAnsi="Verdana"/>
        <w:sz w:val="18"/>
        <w:szCs w:val="18"/>
      </w:rPr>
    </w:pPr>
    <w:r>
      <w:rPr>
        <w:rFonts w:ascii="Verdana" w:eastAsia="Calibri" w:hAnsi="Verdana"/>
        <w:sz w:val="18"/>
        <w:szCs w:val="18"/>
        <w:lang w:eastAsia="en-US"/>
      </w:rPr>
      <w:t xml:space="preserve"> </w:t>
    </w:r>
  </w:p>
  <w:p w14:paraId="4D71CDDC" w14:textId="77777777" w:rsidR="00087C45" w:rsidRPr="00115E2E" w:rsidRDefault="00087C45" w:rsidP="008C7106">
    <w:pPr>
      <w:keepNext/>
      <w:jc w:val="right"/>
      <w:outlineLvl w:val="0"/>
      <w:rPr>
        <w:rFonts w:ascii="Verdana" w:hAnsi="Verdana"/>
        <w:b/>
        <w:sz w:val="18"/>
        <w:szCs w:val="18"/>
      </w:rPr>
    </w:pPr>
  </w:p>
  <w:p w14:paraId="21F35733" w14:textId="77777777" w:rsidR="00087C45" w:rsidRDefault="00087C45" w:rsidP="00E41AB5">
    <w:pPr>
      <w:pStyle w:val="Nagwek"/>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72FA51EA"/>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75423C"/>
    <w:multiLevelType w:val="hybridMultilevel"/>
    <w:tmpl w:val="AEE86858"/>
    <w:lvl w:ilvl="0" w:tplc="59801FBE">
      <w:start w:val="1"/>
      <w:numFmt w:val="decimal"/>
      <w:lvlText w:val="%1)"/>
      <w:lvlJc w:val="left"/>
      <w:pPr>
        <w:ind w:left="644" w:hanging="360"/>
      </w:pPr>
      <w:rPr>
        <w:rFonts w:hint="default"/>
        <w:b/>
        <w:bCs w:val="0"/>
      </w:rPr>
    </w:lvl>
    <w:lvl w:ilvl="1" w:tplc="04150019">
      <w:start w:val="1"/>
      <w:numFmt w:val="lowerLetter"/>
      <w:lvlText w:val="%2."/>
      <w:lvlJc w:val="left"/>
      <w:pPr>
        <w:ind w:left="3774" w:hanging="360"/>
      </w:pPr>
    </w:lvl>
    <w:lvl w:ilvl="2" w:tplc="D6C6139A">
      <w:start w:val="1"/>
      <w:numFmt w:val="lowerLetter"/>
      <w:lvlText w:val="%3)"/>
      <w:lvlJc w:val="left"/>
      <w:pPr>
        <w:ind w:left="4974" w:hanging="660"/>
      </w:pPr>
      <w:rPr>
        <w:rFonts w:hint="default"/>
      </w:rPr>
    </w:lvl>
    <w:lvl w:ilvl="3" w:tplc="0624EFDC">
      <w:start w:val="1"/>
      <w:numFmt w:val="decimal"/>
      <w:lvlText w:val="%4."/>
      <w:lvlJc w:val="left"/>
      <w:pPr>
        <w:ind w:left="5694" w:hanging="840"/>
      </w:pPr>
      <w:rPr>
        <w:rFonts w:hint="default"/>
      </w:rPr>
    </w:lvl>
    <w:lvl w:ilvl="4" w:tplc="9CCE2C76">
      <w:start w:val="5"/>
      <w:numFmt w:val="decimal"/>
      <w:lvlText w:val="%5"/>
      <w:lvlJc w:val="left"/>
      <w:pPr>
        <w:ind w:left="5934" w:hanging="360"/>
      </w:pPr>
      <w:rPr>
        <w:rFonts w:hint="default"/>
        <w:b/>
      </w:rPr>
    </w:lvl>
    <w:lvl w:ilvl="5" w:tplc="0415001B" w:tentative="1">
      <w:start w:val="1"/>
      <w:numFmt w:val="lowerRoman"/>
      <w:lvlText w:val="%6."/>
      <w:lvlJc w:val="right"/>
      <w:pPr>
        <w:ind w:left="6654" w:hanging="180"/>
      </w:pPr>
    </w:lvl>
    <w:lvl w:ilvl="6" w:tplc="0415000F" w:tentative="1">
      <w:start w:val="1"/>
      <w:numFmt w:val="decimal"/>
      <w:lvlText w:val="%7."/>
      <w:lvlJc w:val="left"/>
      <w:pPr>
        <w:ind w:left="7374" w:hanging="360"/>
      </w:pPr>
    </w:lvl>
    <w:lvl w:ilvl="7" w:tplc="04150019" w:tentative="1">
      <w:start w:val="1"/>
      <w:numFmt w:val="lowerLetter"/>
      <w:lvlText w:val="%8."/>
      <w:lvlJc w:val="left"/>
      <w:pPr>
        <w:ind w:left="8094" w:hanging="360"/>
      </w:pPr>
    </w:lvl>
    <w:lvl w:ilvl="8" w:tplc="0415001B" w:tentative="1">
      <w:start w:val="1"/>
      <w:numFmt w:val="lowerRoman"/>
      <w:lvlText w:val="%9."/>
      <w:lvlJc w:val="right"/>
      <w:pPr>
        <w:ind w:left="8814" w:hanging="180"/>
      </w:pPr>
    </w:lvl>
  </w:abstractNum>
  <w:abstractNum w:abstractNumId="3" w15:restartNumberingAfterBreak="0">
    <w:nsid w:val="04067998"/>
    <w:multiLevelType w:val="hybridMultilevel"/>
    <w:tmpl w:val="0308C3F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0955340C"/>
    <w:multiLevelType w:val="hybridMultilevel"/>
    <w:tmpl w:val="6B18FA6A"/>
    <w:lvl w:ilvl="0" w:tplc="4BD6DE7E">
      <w:start w:val="1"/>
      <w:numFmt w:val="decimal"/>
      <w:lvlText w:val="%1)"/>
      <w:lvlJc w:val="left"/>
      <w:pPr>
        <w:ind w:left="1068" w:hanging="360"/>
      </w:pPr>
      <w:rPr>
        <w:rFonts w:ascii="Verdana" w:eastAsia="Times New Roman" w:hAnsi="Verdana" w:cstheme="minorHAnsi"/>
        <w:b w:val="0"/>
        <w:i w:val="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95F2D73"/>
    <w:multiLevelType w:val="hybridMultilevel"/>
    <w:tmpl w:val="43BA9546"/>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E02055A"/>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7" w15:restartNumberingAfterBreak="0">
    <w:nsid w:val="0E1C71DC"/>
    <w:multiLevelType w:val="hybridMultilevel"/>
    <w:tmpl w:val="2236C552"/>
    <w:lvl w:ilvl="0" w:tplc="0415000F">
      <w:start w:val="1"/>
      <w:numFmt w:val="decimal"/>
      <w:lvlText w:val="%1."/>
      <w:lvlJc w:val="left"/>
      <w:pPr>
        <w:ind w:left="720" w:hanging="360"/>
      </w:pPr>
    </w:lvl>
    <w:lvl w:ilvl="1" w:tplc="7C96012C">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17C6596"/>
    <w:multiLevelType w:val="multilevel"/>
    <w:tmpl w:val="7C30DB6A"/>
    <w:styleLink w:val="Biecalista1"/>
    <w:lvl w:ilvl="0">
      <w:start w:val="1"/>
      <w:numFmt w:val="decimal"/>
      <w:lvlText w:val="%1."/>
      <w:lvlJc w:val="left"/>
      <w:pPr>
        <w:ind w:left="720" w:hanging="360"/>
      </w:pPr>
      <w:rPr>
        <w:rFonts w:hint="default"/>
        <w:b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39A2420"/>
    <w:multiLevelType w:val="hybridMultilevel"/>
    <w:tmpl w:val="F10AB29A"/>
    <w:lvl w:ilvl="0" w:tplc="FFFFFFFF">
      <w:start w:val="1"/>
      <w:numFmt w:val="decimal"/>
      <w:lvlText w:val="%1."/>
      <w:lvlJc w:val="left"/>
      <w:pPr>
        <w:ind w:left="1065" w:hanging="705"/>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6C04E6"/>
    <w:multiLevelType w:val="hybridMultilevel"/>
    <w:tmpl w:val="4B321FB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CB0B30"/>
    <w:multiLevelType w:val="hybridMultilevel"/>
    <w:tmpl w:val="0308C3F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1D3A6395"/>
    <w:multiLevelType w:val="hybridMultilevel"/>
    <w:tmpl w:val="5F781C60"/>
    <w:lvl w:ilvl="0" w:tplc="041626C2">
      <w:start w:val="1"/>
      <w:numFmt w:val="upperRoman"/>
      <w:lvlText w:val="%1."/>
      <w:lvlJc w:val="left"/>
      <w:pPr>
        <w:ind w:left="360" w:hanging="360"/>
      </w:pPr>
      <w:rPr>
        <w:rFonts w:ascii="Arial" w:eastAsia="Calibri" w:hAnsi="Arial" w:cs="Arial"/>
        <w:b/>
        <w:bCs/>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425617B"/>
    <w:multiLevelType w:val="hybridMultilevel"/>
    <w:tmpl w:val="0CD0C47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51B4006"/>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5" w15:restartNumberingAfterBreak="0">
    <w:nsid w:val="2AF37311"/>
    <w:multiLevelType w:val="hybridMultilevel"/>
    <w:tmpl w:val="C8F0157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144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C520E7A"/>
    <w:multiLevelType w:val="hybridMultilevel"/>
    <w:tmpl w:val="3DDC9DC4"/>
    <w:lvl w:ilvl="0" w:tplc="FFFFFFFF">
      <w:start w:val="1"/>
      <w:numFmt w:val="decimal"/>
      <w:lvlText w:val="%1."/>
      <w:lvlJc w:val="left"/>
      <w:pPr>
        <w:ind w:left="720" w:hanging="360"/>
      </w:pPr>
      <w:rPr>
        <w:rFonts w:hint="default"/>
      </w:rPr>
    </w:lvl>
    <w:lvl w:ilvl="1" w:tplc="FA94C170">
      <w:start w:val="1"/>
      <w:numFmt w:val="decimal"/>
      <w:lvlText w:val="%2)"/>
      <w:lvlJc w:val="left"/>
      <w:pPr>
        <w:ind w:left="1494" w:hanging="360"/>
      </w:pPr>
      <w:rPr>
        <w:rFonts w:ascii="Verdana" w:eastAsia="Calibri" w:hAnsi="Verdana" w:cs="Times New Roman"/>
      </w:rPr>
    </w:lvl>
    <w:lvl w:ilvl="2" w:tplc="FFFFFFFF">
      <w:start w:val="1"/>
      <w:numFmt w:val="low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E5E7E2C"/>
    <w:multiLevelType w:val="hybridMultilevel"/>
    <w:tmpl w:val="DAEAF24A"/>
    <w:lvl w:ilvl="0" w:tplc="D0E2225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EE125CE"/>
    <w:multiLevelType w:val="hybridMultilevel"/>
    <w:tmpl w:val="06B0E6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0D10356"/>
    <w:multiLevelType w:val="hybridMultilevel"/>
    <w:tmpl w:val="AB7C5C4E"/>
    <w:lvl w:ilvl="0" w:tplc="7CDC89CC">
      <w:start w:val="1"/>
      <w:numFmt w:val="decimal"/>
      <w:lvlText w:val="%1."/>
      <w:lvlJc w:val="left"/>
      <w:pPr>
        <w:ind w:left="360" w:hanging="360"/>
      </w:pPr>
      <w:rPr>
        <w:b w:val="0"/>
        <w:sz w:val="20"/>
        <w:szCs w:val="20"/>
      </w:rPr>
    </w:lvl>
    <w:lvl w:ilvl="1" w:tplc="04150011">
      <w:start w:val="1"/>
      <w:numFmt w:val="decimal"/>
      <w:lvlText w:val="%2)"/>
      <w:lvlJc w:val="left"/>
      <w:pPr>
        <w:ind w:left="1440" w:hanging="360"/>
      </w:pPr>
    </w:lvl>
    <w:lvl w:ilvl="2" w:tplc="5DF270B8">
      <w:start w:val="1"/>
      <w:numFmt w:val="decimal"/>
      <w:lvlText w:val="%3"/>
      <w:lvlJc w:val="left"/>
      <w:pPr>
        <w:ind w:left="2685" w:hanging="705"/>
      </w:pPr>
      <w:rPr>
        <w:rFonts w:hint="default"/>
        <w:b/>
        <w:color w:val="00206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56781A"/>
    <w:multiLevelType w:val="hybridMultilevel"/>
    <w:tmpl w:val="B7E676C2"/>
    <w:lvl w:ilvl="0" w:tplc="C430DDE4">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664A24"/>
    <w:multiLevelType w:val="hybridMultilevel"/>
    <w:tmpl w:val="6090F968"/>
    <w:lvl w:ilvl="0" w:tplc="CF6607F0">
      <w:start w:val="1"/>
      <w:numFmt w:val="decimal"/>
      <w:lvlText w:val="%1."/>
      <w:lvlJc w:val="left"/>
      <w:pPr>
        <w:ind w:left="360" w:hanging="360"/>
      </w:pPr>
      <w:rPr>
        <w:i/>
        <w:iCs/>
        <w:color w:val="auto"/>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4B123D7"/>
    <w:multiLevelType w:val="hybridMultilevel"/>
    <w:tmpl w:val="6144DC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83F7966"/>
    <w:multiLevelType w:val="hybridMultilevel"/>
    <w:tmpl w:val="12604F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B08697F"/>
    <w:multiLevelType w:val="hybridMultilevel"/>
    <w:tmpl w:val="5E1CB9C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3E5925AE"/>
    <w:multiLevelType w:val="hybridMultilevel"/>
    <w:tmpl w:val="7C30DB6A"/>
    <w:lvl w:ilvl="0" w:tplc="FFFFFFFF">
      <w:start w:val="1"/>
      <w:numFmt w:val="decimal"/>
      <w:lvlText w:val="%1."/>
      <w:lvlJc w:val="left"/>
      <w:pPr>
        <w:ind w:left="36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F0257F"/>
    <w:multiLevelType w:val="multilevel"/>
    <w:tmpl w:val="20DE333C"/>
    <w:lvl w:ilvl="0">
      <w:start w:val="1"/>
      <w:numFmt w:val="decimal"/>
      <w:pStyle w:val="Akapitpodstawowy"/>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hint="default"/>
      </w:rPr>
    </w:lvl>
    <w:lvl w:ilvl="2">
      <w:start w:val="1"/>
      <w:numFmt w:val="lowerLetter"/>
      <w:pStyle w:val="Akapit-ab"/>
      <w:lvlText w:val="%3) "/>
      <w:lvlJc w:val="right"/>
      <w:pPr>
        <w:tabs>
          <w:tab w:val="num" w:pos="2160"/>
        </w:tabs>
        <w:ind w:left="2160" w:hanging="180"/>
      </w:pPr>
      <w:rPr>
        <w:rFonts w:hint="default"/>
        <w:b w:val="0"/>
      </w:rPr>
    </w:lvl>
    <w:lvl w:ilvl="3">
      <w:start w:val="1"/>
      <w:numFmt w:val="decimal"/>
      <w:pStyle w:val="Akapitii"/>
      <w:lvlText w:val="%4."/>
      <w:lvlJc w:val="left"/>
      <w:pPr>
        <w:tabs>
          <w:tab w:val="num" w:pos="2880"/>
        </w:tabs>
        <w:ind w:left="2880" w:hanging="360"/>
      </w:pPr>
      <w:rPr>
        <w:rFonts w:hint="default"/>
      </w:rPr>
    </w:lvl>
    <w:lvl w:ilvl="4">
      <w:start w:val="1"/>
      <w:numFmt w:val="lowerLetter"/>
      <w:pStyle w:val="akapit112"/>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15:restartNumberingAfterBreak="0">
    <w:nsid w:val="423E7A58"/>
    <w:multiLevelType w:val="hybridMultilevel"/>
    <w:tmpl w:val="8F9A945A"/>
    <w:lvl w:ilvl="0" w:tplc="EB3875D0">
      <w:start w:val="1"/>
      <w:numFmt w:val="decimal"/>
      <w:lvlText w:val="%1)"/>
      <w:lvlJc w:val="left"/>
      <w:pPr>
        <w:ind w:left="1440" w:hanging="360"/>
      </w:pPr>
      <w:rPr>
        <w:rFonts w:ascii="Verdana" w:eastAsia="Times New Roman" w:hAnsi="Verdana" w:cs="Times New Roman"/>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42D64527"/>
    <w:multiLevelType w:val="multilevel"/>
    <w:tmpl w:val="735C353E"/>
    <w:styleLink w:val="Styl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51040B6"/>
    <w:multiLevelType w:val="hybridMultilevel"/>
    <w:tmpl w:val="332476F0"/>
    <w:lvl w:ilvl="0" w:tplc="A58EAD12">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8325F8F"/>
    <w:multiLevelType w:val="multilevel"/>
    <w:tmpl w:val="BAC82306"/>
    <w:lvl w:ilvl="0">
      <w:start w:val="1"/>
      <w:numFmt w:val="decimal"/>
      <w:pStyle w:val="Styl3"/>
      <w:lvlText w:val="%1."/>
      <w:lvlJc w:val="left"/>
      <w:pPr>
        <w:ind w:left="357" w:hanging="357"/>
      </w:pPr>
      <w:rPr>
        <w:rFonts w:ascii="Arial" w:hAnsi="Arial" w:hint="default"/>
        <w:color w:val="000000" w:themeColor="text1"/>
        <w:sz w:val="18"/>
        <w:szCs w:val="18"/>
      </w:rPr>
    </w:lvl>
    <w:lvl w:ilvl="1">
      <w:start w:val="1"/>
      <w:numFmt w:val="decimal"/>
      <w:lvlText w:val="%1.%2."/>
      <w:lvlJc w:val="left"/>
      <w:pPr>
        <w:ind w:left="357" w:hanging="357"/>
      </w:pPr>
      <w:rPr>
        <w:rFonts w:ascii="Arial" w:hAnsi="Arial" w:hint="default"/>
        <w:b w:val="0"/>
        <w:sz w:val="18"/>
        <w:szCs w:val="18"/>
      </w:rPr>
    </w:lvl>
    <w:lvl w:ilvl="2">
      <w:start w:val="1"/>
      <w:numFmt w:val="lowerLetter"/>
      <w:lvlText w:val="%3."/>
      <w:lvlJc w:val="left"/>
      <w:pPr>
        <w:ind w:left="357" w:hanging="357"/>
      </w:pPr>
      <w:rPr>
        <w:rFonts w:ascii="Arial" w:eastAsia="Times New Roman" w:hAnsi="Arial" w:cs="Arial"/>
      </w:rPr>
    </w:lvl>
    <w:lvl w:ilvl="3">
      <w:start w:val="1"/>
      <w:numFmt w:val="decimal"/>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31" w15:restartNumberingAfterBreak="0">
    <w:nsid w:val="493D722A"/>
    <w:multiLevelType w:val="hybridMultilevel"/>
    <w:tmpl w:val="7C30DB6A"/>
    <w:lvl w:ilvl="0" w:tplc="FFFFFFFF">
      <w:start w:val="1"/>
      <w:numFmt w:val="decimal"/>
      <w:lvlText w:val="%1."/>
      <w:lvlJc w:val="left"/>
      <w:pPr>
        <w:ind w:left="360" w:hanging="360"/>
      </w:pPr>
      <w:rPr>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B8204CA"/>
    <w:multiLevelType w:val="hybridMultilevel"/>
    <w:tmpl w:val="E904C9E8"/>
    <w:lvl w:ilvl="0" w:tplc="FFFFFFFF">
      <w:start w:val="1"/>
      <w:numFmt w:val="decimal"/>
      <w:lvlText w:val="%1."/>
      <w:lvlJc w:val="left"/>
      <w:rPr>
        <w:color w:val="auto"/>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abstractNum w:abstractNumId="33" w15:restartNumberingAfterBreak="0">
    <w:nsid w:val="4C504C86"/>
    <w:multiLevelType w:val="hybridMultilevel"/>
    <w:tmpl w:val="B8D08E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0977B44"/>
    <w:multiLevelType w:val="hybridMultilevel"/>
    <w:tmpl w:val="6420B7DE"/>
    <w:lvl w:ilvl="0" w:tplc="FFFFFFFF">
      <w:start w:val="1"/>
      <w:numFmt w:val="decimal"/>
      <w:lvlText w:val="%1."/>
      <w:lvlJc w:val="left"/>
      <w:pPr>
        <w:ind w:left="1065" w:hanging="705"/>
      </w:pPr>
      <w:rPr>
        <w:rFonts w:hint="default"/>
        <w:b w:val="0"/>
        <w:bCs w:val="0"/>
      </w:rPr>
    </w:lvl>
    <w:lvl w:ilvl="1" w:tplc="6C0C94A6">
      <w:start w:val="1"/>
      <w:numFmt w:val="decimal"/>
      <w:lvlText w:val="%2)"/>
      <w:lvlJc w:val="left"/>
      <w:pPr>
        <w:ind w:left="720" w:hanging="360"/>
      </w:pPr>
      <w:rPr>
        <w:rFonts w:ascii="Verdana" w:eastAsia="Times New Roman" w:hAnsi="Verdana" w:cs="Times New Roman"/>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15B614C"/>
    <w:multiLevelType w:val="multilevel"/>
    <w:tmpl w:val="BAACEF74"/>
    <w:lvl w:ilvl="0">
      <w:start w:val="2"/>
      <w:numFmt w:val="decimal"/>
      <w:lvlText w:val="%1."/>
      <w:lvlJc w:val="left"/>
      <w:pPr>
        <w:ind w:left="3905" w:hanging="360"/>
      </w:pPr>
      <w:rPr>
        <w:rFonts w:hint="default"/>
        <w:b w:val="0"/>
        <w:color w:val="auto"/>
      </w:rPr>
    </w:lvl>
    <w:lvl w:ilvl="1">
      <w:start w:val="1"/>
      <w:numFmt w:val="decimal"/>
      <w:isLgl/>
      <w:lvlText w:val="%1.%2."/>
      <w:lvlJc w:val="left"/>
      <w:pPr>
        <w:ind w:left="862" w:hanging="720"/>
      </w:pPr>
      <w:rPr>
        <w:rFonts w:eastAsia="Times New Roman" w:hint="default"/>
        <w:i/>
        <w:color w:val="000000" w:themeColor="text1"/>
      </w:rPr>
    </w:lvl>
    <w:lvl w:ilvl="2">
      <w:start w:val="1"/>
      <w:numFmt w:val="decimal"/>
      <w:isLgl/>
      <w:lvlText w:val="%1.%2.%3."/>
      <w:lvlJc w:val="left"/>
      <w:pPr>
        <w:ind w:left="1212" w:hanging="720"/>
      </w:pPr>
      <w:rPr>
        <w:rFonts w:eastAsia="Times New Roman" w:hint="default"/>
        <w:i/>
        <w:color w:val="000000" w:themeColor="text1"/>
      </w:rPr>
    </w:lvl>
    <w:lvl w:ilvl="3">
      <w:start w:val="1"/>
      <w:numFmt w:val="decimal"/>
      <w:isLgl/>
      <w:lvlText w:val="%1.%2.%3.%4."/>
      <w:lvlJc w:val="left"/>
      <w:pPr>
        <w:ind w:left="1638" w:hanging="1080"/>
      </w:pPr>
      <w:rPr>
        <w:rFonts w:eastAsia="Times New Roman" w:hint="default"/>
        <w:i/>
        <w:color w:val="000000" w:themeColor="text1"/>
      </w:rPr>
    </w:lvl>
    <w:lvl w:ilvl="4">
      <w:start w:val="1"/>
      <w:numFmt w:val="decimal"/>
      <w:isLgl/>
      <w:lvlText w:val="%1.%2.%3.%4.%5."/>
      <w:lvlJc w:val="left"/>
      <w:pPr>
        <w:ind w:left="2064" w:hanging="1440"/>
      </w:pPr>
      <w:rPr>
        <w:rFonts w:eastAsia="Times New Roman" w:hint="default"/>
        <w:i/>
        <w:color w:val="000000" w:themeColor="text1"/>
      </w:rPr>
    </w:lvl>
    <w:lvl w:ilvl="5">
      <w:start w:val="1"/>
      <w:numFmt w:val="decimal"/>
      <w:isLgl/>
      <w:lvlText w:val="%1.%2.%3.%4.%5.%6."/>
      <w:lvlJc w:val="left"/>
      <w:pPr>
        <w:ind w:left="2130" w:hanging="1440"/>
      </w:pPr>
      <w:rPr>
        <w:rFonts w:eastAsia="Times New Roman" w:hint="default"/>
        <w:i/>
        <w:color w:val="000000" w:themeColor="text1"/>
      </w:rPr>
    </w:lvl>
    <w:lvl w:ilvl="6">
      <w:start w:val="1"/>
      <w:numFmt w:val="decimal"/>
      <w:isLgl/>
      <w:lvlText w:val="%1.%2.%3.%4.%5.%6.%7."/>
      <w:lvlJc w:val="left"/>
      <w:pPr>
        <w:ind w:left="2556" w:hanging="1800"/>
      </w:pPr>
      <w:rPr>
        <w:rFonts w:eastAsia="Times New Roman" w:hint="default"/>
        <w:i/>
        <w:color w:val="000000" w:themeColor="text1"/>
      </w:rPr>
    </w:lvl>
    <w:lvl w:ilvl="7">
      <w:start w:val="1"/>
      <w:numFmt w:val="decimal"/>
      <w:isLgl/>
      <w:lvlText w:val="%1.%2.%3.%4.%5.%6.%7.%8."/>
      <w:lvlJc w:val="left"/>
      <w:pPr>
        <w:ind w:left="2982" w:hanging="2160"/>
      </w:pPr>
      <w:rPr>
        <w:rFonts w:eastAsia="Times New Roman" w:hint="default"/>
        <w:i/>
        <w:color w:val="000000" w:themeColor="text1"/>
      </w:rPr>
    </w:lvl>
    <w:lvl w:ilvl="8">
      <w:start w:val="1"/>
      <w:numFmt w:val="decimal"/>
      <w:isLgl/>
      <w:lvlText w:val="%1.%2.%3.%4.%5.%6.%7.%8.%9."/>
      <w:lvlJc w:val="left"/>
      <w:pPr>
        <w:ind w:left="3048" w:hanging="2160"/>
      </w:pPr>
      <w:rPr>
        <w:rFonts w:eastAsia="Times New Roman" w:hint="default"/>
        <w:i/>
        <w:color w:val="000000" w:themeColor="text1"/>
      </w:rPr>
    </w:lvl>
  </w:abstractNum>
  <w:abstractNum w:abstractNumId="36" w15:restartNumberingAfterBreak="0">
    <w:nsid w:val="51974D4F"/>
    <w:multiLevelType w:val="hybridMultilevel"/>
    <w:tmpl w:val="4BC66FCE"/>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04150011">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670529A"/>
    <w:multiLevelType w:val="hybridMultilevel"/>
    <w:tmpl w:val="5D6A48D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A1E7C12"/>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9" w15:restartNumberingAfterBreak="0">
    <w:nsid w:val="5F5C232F"/>
    <w:multiLevelType w:val="hybridMultilevel"/>
    <w:tmpl w:val="52B0829A"/>
    <w:lvl w:ilvl="0" w:tplc="E79E28F2">
      <w:start w:val="6"/>
      <w:numFmt w:val="decimal"/>
      <w:lvlText w:val="%1."/>
      <w:lvlJc w:val="left"/>
      <w:pPr>
        <w:ind w:left="3905" w:hanging="360"/>
      </w:pPr>
      <w:rPr>
        <w:rFonts w:hint="default"/>
      </w:rPr>
    </w:lvl>
    <w:lvl w:ilvl="1" w:tplc="04150019" w:tentative="1">
      <w:start w:val="1"/>
      <w:numFmt w:val="lowerLetter"/>
      <w:lvlText w:val="%2."/>
      <w:lvlJc w:val="left"/>
      <w:pPr>
        <w:ind w:left="4625" w:hanging="360"/>
      </w:pPr>
    </w:lvl>
    <w:lvl w:ilvl="2" w:tplc="0415001B" w:tentative="1">
      <w:start w:val="1"/>
      <w:numFmt w:val="lowerRoman"/>
      <w:lvlText w:val="%3."/>
      <w:lvlJc w:val="right"/>
      <w:pPr>
        <w:ind w:left="5345" w:hanging="180"/>
      </w:pPr>
    </w:lvl>
    <w:lvl w:ilvl="3" w:tplc="0415000F" w:tentative="1">
      <w:start w:val="1"/>
      <w:numFmt w:val="decimal"/>
      <w:lvlText w:val="%4."/>
      <w:lvlJc w:val="left"/>
      <w:pPr>
        <w:ind w:left="6065" w:hanging="360"/>
      </w:pPr>
    </w:lvl>
    <w:lvl w:ilvl="4" w:tplc="04150019" w:tentative="1">
      <w:start w:val="1"/>
      <w:numFmt w:val="lowerLetter"/>
      <w:lvlText w:val="%5."/>
      <w:lvlJc w:val="left"/>
      <w:pPr>
        <w:ind w:left="6785" w:hanging="360"/>
      </w:pPr>
    </w:lvl>
    <w:lvl w:ilvl="5" w:tplc="0415001B" w:tentative="1">
      <w:start w:val="1"/>
      <w:numFmt w:val="lowerRoman"/>
      <w:lvlText w:val="%6."/>
      <w:lvlJc w:val="right"/>
      <w:pPr>
        <w:ind w:left="7505" w:hanging="180"/>
      </w:pPr>
    </w:lvl>
    <w:lvl w:ilvl="6" w:tplc="0415000F" w:tentative="1">
      <w:start w:val="1"/>
      <w:numFmt w:val="decimal"/>
      <w:lvlText w:val="%7."/>
      <w:lvlJc w:val="left"/>
      <w:pPr>
        <w:ind w:left="8225" w:hanging="360"/>
      </w:pPr>
    </w:lvl>
    <w:lvl w:ilvl="7" w:tplc="04150019" w:tentative="1">
      <w:start w:val="1"/>
      <w:numFmt w:val="lowerLetter"/>
      <w:lvlText w:val="%8."/>
      <w:lvlJc w:val="left"/>
      <w:pPr>
        <w:ind w:left="8945" w:hanging="360"/>
      </w:pPr>
    </w:lvl>
    <w:lvl w:ilvl="8" w:tplc="0415001B" w:tentative="1">
      <w:start w:val="1"/>
      <w:numFmt w:val="lowerRoman"/>
      <w:lvlText w:val="%9."/>
      <w:lvlJc w:val="right"/>
      <w:pPr>
        <w:ind w:left="9665" w:hanging="180"/>
      </w:pPr>
    </w:lvl>
  </w:abstractNum>
  <w:abstractNum w:abstractNumId="40" w15:restartNumberingAfterBreak="0">
    <w:nsid w:val="63CA09C8"/>
    <w:multiLevelType w:val="hybridMultilevel"/>
    <w:tmpl w:val="6AB06FB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BAB45E0"/>
    <w:multiLevelType w:val="hybridMultilevel"/>
    <w:tmpl w:val="23A4C292"/>
    <w:lvl w:ilvl="0" w:tplc="FFFFFFFF">
      <w:start w:val="1"/>
      <w:numFmt w:val="decimal"/>
      <w:lvlText w:val="%1."/>
      <w:lvlJc w:val="left"/>
      <w:pPr>
        <w:ind w:left="720" w:hanging="360"/>
      </w:pPr>
    </w:lvl>
    <w:lvl w:ilvl="1" w:tplc="04150019">
      <w:start w:val="1"/>
      <w:numFmt w:val="lowerLetter"/>
      <w:lvlText w:val="%2."/>
      <w:lvlJc w:val="left"/>
      <w:pPr>
        <w:ind w:left="1440" w:hanging="360"/>
      </w:pPr>
    </w:lvl>
    <w:lvl w:ilvl="2" w:tplc="D11252B2">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1D415F6"/>
    <w:multiLevelType w:val="hybridMultilevel"/>
    <w:tmpl w:val="0CD0C47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3E733C0"/>
    <w:multiLevelType w:val="hybridMultilevel"/>
    <w:tmpl w:val="42C4D172"/>
    <w:lvl w:ilvl="0" w:tplc="FFFFFFFF">
      <w:start w:val="1"/>
      <w:numFmt w:val="decimal"/>
      <w:lvlText w:val="%1."/>
      <w:lvlJc w:val="left"/>
      <w:pPr>
        <w:ind w:left="1065" w:hanging="705"/>
      </w:pPr>
      <w:rPr>
        <w:rFonts w:hint="default"/>
        <w:b w:val="0"/>
        <w:bCs w:val="0"/>
      </w:rPr>
    </w:lvl>
    <w:lvl w:ilvl="1" w:tplc="FFFFFFFF">
      <w:start w:val="1"/>
      <w:numFmt w:val="lowerLetter"/>
      <w:lvlText w:val="%2)"/>
      <w:lvlJc w:val="left"/>
      <w:pPr>
        <w:ind w:left="720" w:hanging="360"/>
      </w:pPr>
    </w:lvl>
    <w:lvl w:ilvl="2" w:tplc="9800A2EA">
      <w:start w:val="1"/>
      <w:numFmt w:val="decimal"/>
      <w:lvlText w:val="%3)"/>
      <w:lvlJc w:val="left"/>
      <w:pPr>
        <w:ind w:left="2340" w:hanging="360"/>
      </w:pPr>
      <w:rPr>
        <w:rFonts w:ascii="Verdana" w:eastAsia="Times New Roman" w:hAnsi="Verdana" w:cstheme="minorBidi"/>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4565234"/>
    <w:multiLevelType w:val="hybridMultilevel"/>
    <w:tmpl w:val="AF1A0B96"/>
    <w:lvl w:ilvl="0" w:tplc="FFFFFFFF">
      <w:start w:val="1"/>
      <w:numFmt w:val="decimal"/>
      <w:lvlText w:val="%1."/>
      <w:lvlJc w:val="left"/>
      <w:pPr>
        <w:ind w:left="1065" w:hanging="705"/>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9016527"/>
    <w:multiLevelType w:val="hybridMultilevel"/>
    <w:tmpl w:val="E904C9E8"/>
    <w:lvl w:ilvl="0" w:tplc="3BFCABDE">
      <w:start w:val="1"/>
      <w:numFmt w:val="decimal"/>
      <w:lvlText w:val="%1."/>
      <w:lvlJc w:val="left"/>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9796C8B"/>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7" w15:restartNumberingAfterBreak="0">
    <w:nsid w:val="7CB45BB8"/>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8" w15:restartNumberingAfterBreak="0">
    <w:nsid w:val="7F181DFB"/>
    <w:multiLevelType w:val="hybridMultilevel"/>
    <w:tmpl w:val="64A0A40C"/>
    <w:lvl w:ilvl="0" w:tplc="DA822E5E">
      <w:start w:val="1"/>
      <w:numFmt w:val="decimal"/>
      <w:lvlText w:val="%1)"/>
      <w:lvlJc w:val="left"/>
      <w:pPr>
        <w:ind w:left="1440" w:hanging="360"/>
      </w:pPr>
      <w:rPr>
        <w:rFonts w:ascii="Verdana" w:eastAsia="Calibri" w:hAnsi="Verdana" w:cs="Times New Roman"/>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0"/>
  </w:num>
  <w:num w:numId="2">
    <w:abstractNumId w:val="19"/>
  </w:num>
  <w:num w:numId="3">
    <w:abstractNumId w:val="41"/>
  </w:num>
  <w:num w:numId="4">
    <w:abstractNumId w:val="5"/>
  </w:num>
  <w:num w:numId="5">
    <w:abstractNumId w:val="21"/>
  </w:num>
  <w:num w:numId="6">
    <w:abstractNumId w:val="28"/>
  </w:num>
  <w:num w:numId="7">
    <w:abstractNumId w:val="9"/>
  </w:num>
  <w:num w:numId="8">
    <w:abstractNumId w:val="20"/>
  </w:num>
  <w:num w:numId="9">
    <w:abstractNumId w:val="44"/>
  </w:num>
  <w:num w:numId="10">
    <w:abstractNumId w:val="45"/>
  </w:num>
  <w:num w:numId="11">
    <w:abstractNumId w:val="29"/>
  </w:num>
  <w:num w:numId="12">
    <w:abstractNumId w:val="16"/>
  </w:num>
  <w:num w:numId="13">
    <w:abstractNumId w:val="36"/>
  </w:num>
  <w:num w:numId="14">
    <w:abstractNumId w:val="35"/>
  </w:num>
  <w:num w:numId="15">
    <w:abstractNumId w:val="27"/>
  </w:num>
  <w:num w:numId="16">
    <w:abstractNumId w:val="48"/>
  </w:num>
  <w:num w:numId="17">
    <w:abstractNumId w:val="11"/>
  </w:num>
  <w:num w:numId="18">
    <w:abstractNumId w:val="34"/>
  </w:num>
  <w:num w:numId="19">
    <w:abstractNumId w:val="43"/>
  </w:num>
  <w:num w:numId="20">
    <w:abstractNumId w:val="26"/>
  </w:num>
  <w:num w:numId="21">
    <w:abstractNumId w:val="25"/>
  </w:num>
  <w:num w:numId="22">
    <w:abstractNumId w:val="15"/>
  </w:num>
  <w:num w:numId="23">
    <w:abstractNumId w:val="8"/>
  </w:num>
  <w:num w:numId="24">
    <w:abstractNumId w:val="3"/>
  </w:num>
  <w:num w:numId="25">
    <w:abstractNumId w:val="4"/>
  </w:num>
  <w:num w:numId="26">
    <w:abstractNumId w:val="13"/>
  </w:num>
  <w:num w:numId="27">
    <w:abstractNumId w:val="30"/>
  </w:num>
  <w:num w:numId="28">
    <w:abstractNumId w:val="12"/>
  </w:num>
  <w:num w:numId="29">
    <w:abstractNumId w:val="24"/>
  </w:num>
  <w:num w:numId="30">
    <w:abstractNumId w:val="33"/>
  </w:num>
  <w:num w:numId="31">
    <w:abstractNumId w:val="10"/>
  </w:num>
  <w:num w:numId="32">
    <w:abstractNumId w:val="40"/>
  </w:num>
  <w:num w:numId="33">
    <w:abstractNumId w:val="17"/>
  </w:num>
  <w:num w:numId="34">
    <w:abstractNumId w:val="37"/>
  </w:num>
  <w:num w:numId="35">
    <w:abstractNumId w:val="2"/>
  </w:num>
  <w:num w:numId="36">
    <w:abstractNumId w:val="22"/>
  </w:num>
  <w:num w:numId="37">
    <w:abstractNumId w:val="23"/>
  </w:num>
  <w:num w:numId="38">
    <w:abstractNumId w:val="18"/>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num>
  <w:num w:numId="41">
    <w:abstractNumId w:val="32"/>
  </w:num>
  <w:num w:numId="42">
    <w:abstractNumId w:val="31"/>
  </w:num>
  <w:num w:numId="43">
    <w:abstractNumId w:val="38"/>
  </w:num>
  <w:num w:numId="44">
    <w:abstractNumId w:val="6"/>
  </w:num>
  <w:num w:numId="45">
    <w:abstractNumId w:val="14"/>
  </w:num>
  <w:num w:numId="46">
    <w:abstractNumId w:val="47"/>
  </w:num>
  <w:num w:numId="47">
    <w:abstractNumId w:val="46"/>
  </w:num>
  <w:num w:numId="48">
    <w:abstractNumId w:val="3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6D7"/>
    <w:rsid w:val="0000169E"/>
    <w:rsid w:val="00003A9F"/>
    <w:rsid w:val="00004C71"/>
    <w:rsid w:val="0000725E"/>
    <w:rsid w:val="0001086E"/>
    <w:rsid w:val="00014FEA"/>
    <w:rsid w:val="000217BF"/>
    <w:rsid w:val="0002198A"/>
    <w:rsid w:val="000235A1"/>
    <w:rsid w:val="00034725"/>
    <w:rsid w:val="00034D92"/>
    <w:rsid w:val="0003527B"/>
    <w:rsid w:val="00044E0B"/>
    <w:rsid w:val="0004766F"/>
    <w:rsid w:val="00047FC7"/>
    <w:rsid w:val="00052A20"/>
    <w:rsid w:val="00056806"/>
    <w:rsid w:val="00062F0C"/>
    <w:rsid w:val="00065225"/>
    <w:rsid w:val="0006787C"/>
    <w:rsid w:val="00067B78"/>
    <w:rsid w:val="00071899"/>
    <w:rsid w:val="00075CFB"/>
    <w:rsid w:val="00082E91"/>
    <w:rsid w:val="000836FD"/>
    <w:rsid w:val="00087C45"/>
    <w:rsid w:val="00090D6E"/>
    <w:rsid w:val="000A0074"/>
    <w:rsid w:val="000A0C67"/>
    <w:rsid w:val="000A0DB4"/>
    <w:rsid w:val="000A739E"/>
    <w:rsid w:val="000B1ADA"/>
    <w:rsid w:val="000B22D5"/>
    <w:rsid w:val="000B32BD"/>
    <w:rsid w:val="000C143A"/>
    <w:rsid w:val="000C4E6F"/>
    <w:rsid w:val="000C5BF1"/>
    <w:rsid w:val="000C761B"/>
    <w:rsid w:val="000D6003"/>
    <w:rsid w:val="000D6DA0"/>
    <w:rsid w:val="000E2A24"/>
    <w:rsid w:val="000E45FA"/>
    <w:rsid w:val="000F1FB2"/>
    <w:rsid w:val="000F259A"/>
    <w:rsid w:val="000F5DBF"/>
    <w:rsid w:val="00100369"/>
    <w:rsid w:val="0010335D"/>
    <w:rsid w:val="00106504"/>
    <w:rsid w:val="00111875"/>
    <w:rsid w:val="00115E2E"/>
    <w:rsid w:val="00116559"/>
    <w:rsid w:val="00120F73"/>
    <w:rsid w:val="001236CC"/>
    <w:rsid w:val="00125F5C"/>
    <w:rsid w:val="00126DA4"/>
    <w:rsid w:val="00133555"/>
    <w:rsid w:val="0014274C"/>
    <w:rsid w:val="0014384E"/>
    <w:rsid w:val="001441BC"/>
    <w:rsid w:val="00145759"/>
    <w:rsid w:val="00150FB5"/>
    <w:rsid w:val="00151FFE"/>
    <w:rsid w:val="00152C95"/>
    <w:rsid w:val="0016014B"/>
    <w:rsid w:val="00162192"/>
    <w:rsid w:val="00162FD7"/>
    <w:rsid w:val="001634A5"/>
    <w:rsid w:val="00163EB3"/>
    <w:rsid w:val="00167165"/>
    <w:rsid w:val="001713FD"/>
    <w:rsid w:val="001744B8"/>
    <w:rsid w:val="00174F9D"/>
    <w:rsid w:val="00183B52"/>
    <w:rsid w:val="00185EB7"/>
    <w:rsid w:val="00194A74"/>
    <w:rsid w:val="001962FD"/>
    <w:rsid w:val="001A47A9"/>
    <w:rsid w:val="001A7E96"/>
    <w:rsid w:val="001B2AAD"/>
    <w:rsid w:val="001B3279"/>
    <w:rsid w:val="001C1FD0"/>
    <w:rsid w:val="001C3DEA"/>
    <w:rsid w:val="001D7671"/>
    <w:rsid w:val="001E3EAF"/>
    <w:rsid w:val="001E4B20"/>
    <w:rsid w:val="001E64F3"/>
    <w:rsid w:val="001E6E28"/>
    <w:rsid w:val="001E7519"/>
    <w:rsid w:val="001F2271"/>
    <w:rsid w:val="001F3370"/>
    <w:rsid w:val="001F3AFE"/>
    <w:rsid w:val="001F5A65"/>
    <w:rsid w:val="00200BCC"/>
    <w:rsid w:val="00201D36"/>
    <w:rsid w:val="00206505"/>
    <w:rsid w:val="00207C51"/>
    <w:rsid w:val="00214B84"/>
    <w:rsid w:val="002219FD"/>
    <w:rsid w:val="0022726E"/>
    <w:rsid w:val="002365FD"/>
    <w:rsid w:val="00237D1F"/>
    <w:rsid w:val="00242453"/>
    <w:rsid w:val="002429C2"/>
    <w:rsid w:val="002448EE"/>
    <w:rsid w:val="00251CF9"/>
    <w:rsid w:val="00256B3F"/>
    <w:rsid w:val="002578D9"/>
    <w:rsid w:val="00263BB1"/>
    <w:rsid w:val="00265624"/>
    <w:rsid w:val="00266B80"/>
    <w:rsid w:val="00267085"/>
    <w:rsid w:val="00270282"/>
    <w:rsid w:val="00271CE5"/>
    <w:rsid w:val="002723D5"/>
    <w:rsid w:val="002931B4"/>
    <w:rsid w:val="00297C36"/>
    <w:rsid w:val="002A0F0F"/>
    <w:rsid w:val="002A28A2"/>
    <w:rsid w:val="002A2D68"/>
    <w:rsid w:val="002A4E5B"/>
    <w:rsid w:val="002A656A"/>
    <w:rsid w:val="002B44ED"/>
    <w:rsid w:val="002B706A"/>
    <w:rsid w:val="002C39D3"/>
    <w:rsid w:val="002C3B1A"/>
    <w:rsid w:val="002D1845"/>
    <w:rsid w:val="002D3AA2"/>
    <w:rsid w:val="002D4FBB"/>
    <w:rsid w:val="002D7B0F"/>
    <w:rsid w:val="002E3EA6"/>
    <w:rsid w:val="002E6422"/>
    <w:rsid w:val="00304439"/>
    <w:rsid w:val="003109EF"/>
    <w:rsid w:val="00310B06"/>
    <w:rsid w:val="00314D22"/>
    <w:rsid w:val="003150C9"/>
    <w:rsid w:val="003154F5"/>
    <w:rsid w:val="00316D0B"/>
    <w:rsid w:val="00317631"/>
    <w:rsid w:val="00323C62"/>
    <w:rsid w:val="0033400B"/>
    <w:rsid w:val="00335FCE"/>
    <w:rsid w:val="00336721"/>
    <w:rsid w:val="00336A39"/>
    <w:rsid w:val="00343C7B"/>
    <w:rsid w:val="00343D93"/>
    <w:rsid w:val="00344C6F"/>
    <w:rsid w:val="00352E5E"/>
    <w:rsid w:val="00352E90"/>
    <w:rsid w:val="003538FA"/>
    <w:rsid w:val="00357F43"/>
    <w:rsid w:val="00360A72"/>
    <w:rsid w:val="0036375F"/>
    <w:rsid w:val="00364FE2"/>
    <w:rsid w:val="00367CF9"/>
    <w:rsid w:val="003824BA"/>
    <w:rsid w:val="0039071E"/>
    <w:rsid w:val="0039152A"/>
    <w:rsid w:val="00393678"/>
    <w:rsid w:val="003A1B0F"/>
    <w:rsid w:val="003A3B93"/>
    <w:rsid w:val="003A679A"/>
    <w:rsid w:val="003A7F77"/>
    <w:rsid w:val="003B2C8E"/>
    <w:rsid w:val="003B34CE"/>
    <w:rsid w:val="003B66EE"/>
    <w:rsid w:val="003B70F1"/>
    <w:rsid w:val="003C2633"/>
    <w:rsid w:val="003C6390"/>
    <w:rsid w:val="003D0C80"/>
    <w:rsid w:val="003D192D"/>
    <w:rsid w:val="003D5DB1"/>
    <w:rsid w:val="003E2E96"/>
    <w:rsid w:val="003E604E"/>
    <w:rsid w:val="003E6EA8"/>
    <w:rsid w:val="003F140E"/>
    <w:rsid w:val="003F29BB"/>
    <w:rsid w:val="003F7811"/>
    <w:rsid w:val="00410E3E"/>
    <w:rsid w:val="004207B6"/>
    <w:rsid w:val="00422326"/>
    <w:rsid w:val="00422EC5"/>
    <w:rsid w:val="00424AAD"/>
    <w:rsid w:val="004402DD"/>
    <w:rsid w:val="00441B98"/>
    <w:rsid w:val="00445500"/>
    <w:rsid w:val="00453519"/>
    <w:rsid w:val="004565BD"/>
    <w:rsid w:val="00461DA8"/>
    <w:rsid w:val="00466E67"/>
    <w:rsid w:val="004750C8"/>
    <w:rsid w:val="004757E0"/>
    <w:rsid w:val="004853CE"/>
    <w:rsid w:val="004A14CD"/>
    <w:rsid w:val="004A1563"/>
    <w:rsid w:val="004B091C"/>
    <w:rsid w:val="004B3637"/>
    <w:rsid w:val="004B6CEF"/>
    <w:rsid w:val="004C1426"/>
    <w:rsid w:val="004C58D6"/>
    <w:rsid w:val="004D2CB8"/>
    <w:rsid w:val="004D3013"/>
    <w:rsid w:val="004F2E33"/>
    <w:rsid w:val="005039D6"/>
    <w:rsid w:val="00504BCA"/>
    <w:rsid w:val="0050516D"/>
    <w:rsid w:val="005064B8"/>
    <w:rsid w:val="00512B91"/>
    <w:rsid w:val="00514285"/>
    <w:rsid w:val="005217DA"/>
    <w:rsid w:val="00522158"/>
    <w:rsid w:val="00525C77"/>
    <w:rsid w:val="005370F4"/>
    <w:rsid w:val="00541360"/>
    <w:rsid w:val="005432DA"/>
    <w:rsid w:val="00544715"/>
    <w:rsid w:val="00545B07"/>
    <w:rsid w:val="00545E89"/>
    <w:rsid w:val="00553CF3"/>
    <w:rsid w:val="00557C72"/>
    <w:rsid w:val="0056171A"/>
    <w:rsid w:val="00564877"/>
    <w:rsid w:val="00565295"/>
    <w:rsid w:val="00571CBB"/>
    <w:rsid w:val="00574ED8"/>
    <w:rsid w:val="00577D52"/>
    <w:rsid w:val="005818B2"/>
    <w:rsid w:val="005825DA"/>
    <w:rsid w:val="0058274B"/>
    <w:rsid w:val="00586C96"/>
    <w:rsid w:val="005934A8"/>
    <w:rsid w:val="00597203"/>
    <w:rsid w:val="005A2C49"/>
    <w:rsid w:val="005A41EF"/>
    <w:rsid w:val="005A476E"/>
    <w:rsid w:val="005B00DD"/>
    <w:rsid w:val="005C626A"/>
    <w:rsid w:val="005C6864"/>
    <w:rsid w:val="005D58BE"/>
    <w:rsid w:val="005D6D7E"/>
    <w:rsid w:val="005E3231"/>
    <w:rsid w:val="005E3B5F"/>
    <w:rsid w:val="005F7888"/>
    <w:rsid w:val="00601E21"/>
    <w:rsid w:val="0060304F"/>
    <w:rsid w:val="006057A3"/>
    <w:rsid w:val="0062166F"/>
    <w:rsid w:val="0062319B"/>
    <w:rsid w:val="0063057C"/>
    <w:rsid w:val="00635709"/>
    <w:rsid w:val="00640120"/>
    <w:rsid w:val="0064090C"/>
    <w:rsid w:val="00644F9B"/>
    <w:rsid w:val="006474E1"/>
    <w:rsid w:val="00650EAB"/>
    <w:rsid w:val="006514C6"/>
    <w:rsid w:val="006551B4"/>
    <w:rsid w:val="006616F6"/>
    <w:rsid w:val="0066170A"/>
    <w:rsid w:val="00662924"/>
    <w:rsid w:val="006645EF"/>
    <w:rsid w:val="00666FBA"/>
    <w:rsid w:val="00676B54"/>
    <w:rsid w:val="00681E7E"/>
    <w:rsid w:val="00686162"/>
    <w:rsid w:val="006925A3"/>
    <w:rsid w:val="00693B7C"/>
    <w:rsid w:val="00695895"/>
    <w:rsid w:val="0069751B"/>
    <w:rsid w:val="006A0F86"/>
    <w:rsid w:val="006A615A"/>
    <w:rsid w:val="006A7D12"/>
    <w:rsid w:val="006C4906"/>
    <w:rsid w:val="006C49F2"/>
    <w:rsid w:val="006C6B56"/>
    <w:rsid w:val="006C766C"/>
    <w:rsid w:val="006D1C05"/>
    <w:rsid w:val="006D1E91"/>
    <w:rsid w:val="006E03E7"/>
    <w:rsid w:val="006E1B2D"/>
    <w:rsid w:val="006E1EEE"/>
    <w:rsid w:val="006F24C8"/>
    <w:rsid w:val="00700454"/>
    <w:rsid w:val="0070100A"/>
    <w:rsid w:val="00711ED2"/>
    <w:rsid w:val="007131EA"/>
    <w:rsid w:val="00713532"/>
    <w:rsid w:val="007261B4"/>
    <w:rsid w:val="00732BC2"/>
    <w:rsid w:val="00741EC0"/>
    <w:rsid w:val="007424D6"/>
    <w:rsid w:val="00750281"/>
    <w:rsid w:val="0075104E"/>
    <w:rsid w:val="00751CCC"/>
    <w:rsid w:val="00752378"/>
    <w:rsid w:val="00760307"/>
    <w:rsid w:val="007661C8"/>
    <w:rsid w:val="00766EAA"/>
    <w:rsid w:val="00772372"/>
    <w:rsid w:val="007737E0"/>
    <w:rsid w:val="0077415A"/>
    <w:rsid w:val="007751EB"/>
    <w:rsid w:val="007872A4"/>
    <w:rsid w:val="00787C43"/>
    <w:rsid w:val="00790D59"/>
    <w:rsid w:val="00794A5F"/>
    <w:rsid w:val="007950CC"/>
    <w:rsid w:val="0079614D"/>
    <w:rsid w:val="007A3895"/>
    <w:rsid w:val="007A3CEF"/>
    <w:rsid w:val="007B1639"/>
    <w:rsid w:val="007B3667"/>
    <w:rsid w:val="007C0717"/>
    <w:rsid w:val="007C31C3"/>
    <w:rsid w:val="007C6D89"/>
    <w:rsid w:val="007D1EB1"/>
    <w:rsid w:val="007D59C2"/>
    <w:rsid w:val="007E0ABC"/>
    <w:rsid w:val="007E1B6E"/>
    <w:rsid w:val="007E3245"/>
    <w:rsid w:val="007E5D82"/>
    <w:rsid w:val="007E64E6"/>
    <w:rsid w:val="007F092C"/>
    <w:rsid w:val="007F1C81"/>
    <w:rsid w:val="007F1D21"/>
    <w:rsid w:val="0080010F"/>
    <w:rsid w:val="00803C8E"/>
    <w:rsid w:val="00804270"/>
    <w:rsid w:val="0081155D"/>
    <w:rsid w:val="0081244E"/>
    <w:rsid w:val="008161A6"/>
    <w:rsid w:val="0082358D"/>
    <w:rsid w:val="0082376C"/>
    <w:rsid w:val="0082658B"/>
    <w:rsid w:val="0083485E"/>
    <w:rsid w:val="00836CD3"/>
    <w:rsid w:val="00843E59"/>
    <w:rsid w:val="008553B0"/>
    <w:rsid w:val="0086129F"/>
    <w:rsid w:val="00862227"/>
    <w:rsid w:val="0086378E"/>
    <w:rsid w:val="00866C33"/>
    <w:rsid w:val="00871F21"/>
    <w:rsid w:val="00872A2F"/>
    <w:rsid w:val="00873C6B"/>
    <w:rsid w:val="008849C9"/>
    <w:rsid w:val="00892E40"/>
    <w:rsid w:val="0089796D"/>
    <w:rsid w:val="008A58AC"/>
    <w:rsid w:val="008B2A32"/>
    <w:rsid w:val="008C14C8"/>
    <w:rsid w:val="008C3E51"/>
    <w:rsid w:val="008C552A"/>
    <w:rsid w:val="008C5A34"/>
    <w:rsid w:val="008C6464"/>
    <w:rsid w:val="008C6CBC"/>
    <w:rsid w:val="008C7106"/>
    <w:rsid w:val="008D120C"/>
    <w:rsid w:val="008D164F"/>
    <w:rsid w:val="008D26D1"/>
    <w:rsid w:val="008D41D1"/>
    <w:rsid w:val="008D5756"/>
    <w:rsid w:val="008E73BA"/>
    <w:rsid w:val="008F06DD"/>
    <w:rsid w:val="00903FED"/>
    <w:rsid w:val="00912A19"/>
    <w:rsid w:val="009203CE"/>
    <w:rsid w:val="0092514E"/>
    <w:rsid w:val="0093172E"/>
    <w:rsid w:val="009442DE"/>
    <w:rsid w:val="00944BBC"/>
    <w:rsid w:val="009656D3"/>
    <w:rsid w:val="00967679"/>
    <w:rsid w:val="00973730"/>
    <w:rsid w:val="0098158F"/>
    <w:rsid w:val="0098357E"/>
    <w:rsid w:val="00983D8C"/>
    <w:rsid w:val="00985B34"/>
    <w:rsid w:val="009876D0"/>
    <w:rsid w:val="00990BDC"/>
    <w:rsid w:val="0099124C"/>
    <w:rsid w:val="00992D6C"/>
    <w:rsid w:val="00993041"/>
    <w:rsid w:val="00993269"/>
    <w:rsid w:val="00995024"/>
    <w:rsid w:val="00996D63"/>
    <w:rsid w:val="009A6269"/>
    <w:rsid w:val="009B1069"/>
    <w:rsid w:val="009B1E41"/>
    <w:rsid w:val="009B5C46"/>
    <w:rsid w:val="009B663D"/>
    <w:rsid w:val="009C26CE"/>
    <w:rsid w:val="009C3655"/>
    <w:rsid w:val="009C4361"/>
    <w:rsid w:val="009C745E"/>
    <w:rsid w:val="009D4CCF"/>
    <w:rsid w:val="009E1E27"/>
    <w:rsid w:val="00A04793"/>
    <w:rsid w:val="00A05A64"/>
    <w:rsid w:val="00A05A70"/>
    <w:rsid w:val="00A10B3E"/>
    <w:rsid w:val="00A13EE8"/>
    <w:rsid w:val="00A1645D"/>
    <w:rsid w:val="00A30040"/>
    <w:rsid w:val="00A41962"/>
    <w:rsid w:val="00A45466"/>
    <w:rsid w:val="00A6205D"/>
    <w:rsid w:val="00A64749"/>
    <w:rsid w:val="00A77837"/>
    <w:rsid w:val="00A829D5"/>
    <w:rsid w:val="00A87355"/>
    <w:rsid w:val="00A90C82"/>
    <w:rsid w:val="00A91686"/>
    <w:rsid w:val="00AA01F7"/>
    <w:rsid w:val="00AA53AA"/>
    <w:rsid w:val="00AB3662"/>
    <w:rsid w:val="00AB4766"/>
    <w:rsid w:val="00AC3270"/>
    <w:rsid w:val="00AC6E0B"/>
    <w:rsid w:val="00AD1F14"/>
    <w:rsid w:val="00AD4137"/>
    <w:rsid w:val="00AF1880"/>
    <w:rsid w:val="00AF2C3A"/>
    <w:rsid w:val="00AF3AE6"/>
    <w:rsid w:val="00AF4937"/>
    <w:rsid w:val="00AF6305"/>
    <w:rsid w:val="00B01F1C"/>
    <w:rsid w:val="00B1020C"/>
    <w:rsid w:val="00B1515C"/>
    <w:rsid w:val="00B16CA2"/>
    <w:rsid w:val="00B2039F"/>
    <w:rsid w:val="00B224B7"/>
    <w:rsid w:val="00B227BC"/>
    <w:rsid w:val="00B24B7C"/>
    <w:rsid w:val="00B265C6"/>
    <w:rsid w:val="00B33F38"/>
    <w:rsid w:val="00B35AE3"/>
    <w:rsid w:val="00B414C3"/>
    <w:rsid w:val="00B4368E"/>
    <w:rsid w:val="00B46D9A"/>
    <w:rsid w:val="00B50B63"/>
    <w:rsid w:val="00B54DBE"/>
    <w:rsid w:val="00B62126"/>
    <w:rsid w:val="00B657E6"/>
    <w:rsid w:val="00B67D23"/>
    <w:rsid w:val="00B8369F"/>
    <w:rsid w:val="00B85D85"/>
    <w:rsid w:val="00B97A46"/>
    <w:rsid w:val="00BA04F0"/>
    <w:rsid w:val="00BA68C8"/>
    <w:rsid w:val="00BA7367"/>
    <w:rsid w:val="00BB1C18"/>
    <w:rsid w:val="00BB5E9E"/>
    <w:rsid w:val="00BB5F07"/>
    <w:rsid w:val="00BC010C"/>
    <w:rsid w:val="00BC2A74"/>
    <w:rsid w:val="00BC52A9"/>
    <w:rsid w:val="00BC5AA5"/>
    <w:rsid w:val="00BC70A5"/>
    <w:rsid w:val="00BD0B03"/>
    <w:rsid w:val="00BD1BC9"/>
    <w:rsid w:val="00BD4DC6"/>
    <w:rsid w:val="00BE48FD"/>
    <w:rsid w:val="00BF255E"/>
    <w:rsid w:val="00BF3078"/>
    <w:rsid w:val="00BF6EB1"/>
    <w:rsid w:val="00C03A3F"/>
    <w:rsid w:val="00C134E1"/>
    <w:rsid w:val="00C13DE8"/>
    <w:rsid w:val="00C21961"/>
    <w:rsid w:val="00C22422"/>
    <w:rsid w:val="00C328DE"/>
    <w:rsid w:val="00C4187B"/>
    <w:rsid w:val="00C41AFC"/>
    <w:rsid w:val="00C459AE"/>
    <w:rsid w:val="00C473A0"/>
    <w:rsid w:val="00C51451"/>
    <w:rsid w:val="00C52F4D"/>
    <w:rsid w:val="00C56B8C"/>
    <w:rsid w:val="00C6638F"/>
    <w:rsid w:val="00C6675F"/>
    <w:rsid w:val="00C7152A"/>
    <w:rsid w:val="00C7188B"/>
    <w:rsid w:val="00C74255"/>
    <w:rsid w:val="00C91404"/>
    <w:rsid w:val="00C9179C"/>
    <w:rsid w:val="00C9210E"/>
    <w:rsid w:val="00CA029C"/>
    <w:rsid w:val="00CA17A3"/>
    <w:rsid w:val="00CA736C"/>
    <w:rsid w:val="00CB252A"/>
    <w:rsid w:val="00CB4CD2"/>
    <w:rsid w:val="00CC0CB8"/>
    <w:rsid w:val="00CC0FAF"/>
    <w:rsid w:val="00CC3D11"/>
    <w:rsid w:val="00CC46CD"/>
    <w:rsid w:val="00CC4A0C"/>
    <w:rsid w:val="00CC7337"/>
    <w:rsid w:val="00CD2C60"/>
    <w:rsid w:val="00CD5A1B"/>
    <w:rsid w:val="00CD63BF"/>
    <w:rsid w:val="00CE499D"/>
    <w:rsid w:val="00CE6CB5"/>
    <w:rsid w:val="00CF0F96"/>
    <w:rsid w:val="00CF1F8F"/>
    <w:rsid w:val="00CF2530"/>
    <w:rsid w:val="00CF6A14"/>
    <w:rsid w:val="00D11D2E"/>
    <w:rsid w:val="00D14FE0"/>
    <w:rsid w:val="00D174E8"/>
    <w:rsid w:val="00D22A8A"/>
    <w:rsid w:val="00D324F1"/>
    <w:rsid w:val="00D47090"/>
    <w:rsid w:val="00D56C01"/>
    <w:rsid w:val="00D63046"/>
    <w:rsid w:val="00D67AAA"/>
    <w:rsid w:val="00D70E27"/>
    <w:rsid w:val="00D71E0C"/>
    <w:rsid w:val="00D76386"/>
    <w:rsid w:val="00D77C75"/>
    <w:rsid w:val="00D80934"/>
    <w:rsid w:val="00D87E5B"/>
    <w:rsid w:val="00D9673F"/>
    <w:rsid w:val="00DA4E59"/>
    <w:rsid w:val="00DB500E"/>
    <w:rsid w:val="00DB6478"/>
    <w:rsid w:val="00DB7A25"/>
    <w:rsid w:val="00DC5085"/>
    <w:rsid w:val="00DD0619"/>
    <w:rsid w:val="00DD7110"/>
    <w:rsid w:val="00DE36FF"/>
    <w:rsid w:val="00DE7874"/>
    <w:rsid w:val="00DE7CAD"/>
    <w:rsid w:val="00DF4070"/>
    <w:rsid w:val="00DF69BB"/>
    <w:rsid w:val="00E07BC3"/>
    <w:rsid w:val="00E15918"/>
    <w:rsid w:val="00E15B54"/>
    <w:rsid w:val="00E2083B"/>
    <w:rsid w:val="00E22E93"/>
    <w:rsid w:val="00E2458C"/>
    <w:rsid w:val="00E25987"/>
    <w:rsid w:val="00E25E9C"/>
    <w:rsid w:val="00E2665D"/>
    <w:rsid w:val="00E266D7"/>
    <w:rsid w:val="00E3577E"/>
    <w:rsid w:val="00E36759"/>
    <w:rsid w:val="00E37E6A"/>
    <w:rsid w:val="00E41AB5"/>
    <w:rsid w:val="00E478F5"/>
    <w:rsid w:val="00E50135"/>
    <w:rsid w:val="00E617DB"/>
    <w:rsid w:val="00E624F3"/>
    <w:rsid w:val="00E66247"/>
    <w:rsid w:val="00E76FB3"/>
    <w:rsid w:val="00E7725C"/>
    <w:rsid w:val="00E8102D"/>
    <w:rsid w:val="00E81C64"/>
    <w:rsid w:val="00E8370E"/>
    <w:rsid w:val="00E83A10"/>
    <w:rsid w:val="00E87366"/>
    <w:rsid w:val="00EA1802"/>
    <w:rsid w:val="00EA3821"/>
    <w:rsid w:val="00EA41A0"/>
    <w:rsid w:val="00EA51E5"/>
    <w:rsid w:val="00EC40D2"/>
    <w:rsid w:val="00EC4368"/>
    <w:rsid w:val="00EC6B72"/>
    <w:rsid w:val="00ED05DA"/>
    <w:rsid w:val="00ED1329"/>
    <w:rsid w:val="00ED3554"/>
    <w:rsid w:val="00ED53C1"/>
    <w:rsid w:val="00ED7539"/>
    <w:rsid w:val="00EE0F4D"/>
    <w:rsid w:val="00EE3C44"/>
    <w:rsid w:val="00EF1A85"/>
    <w:rsid w:val="00F052E9"/>
    <w:rsid w:val="00F06800"/>
    <w:rsid w:val="00F13FC6"/>
    <w:rsid w:val="00F14F7F"/>
    <w:rsid w:val="00F16EBD"/>
    <w:rsid w:val="00F21195"/>
    <w:rsid w:val="00F256B8"/>
    <w:rsid w:val="00F338FB"/>
    <w:rsid w:val="00F36A80"/>
    <w:rsid w:val="00F370AC"/>
    <w:rsid w:val="00F42DBC"/>
    <w:rsid w:val="00F45472"/>
    <w:rsid w:val="00F560F1"/>
    <w:rsid w:val="00F622D3"/>
    <w:rsid w:val="00F67CB2"/>
    <w:rsid w:val="00F777AD"/>
    <w:rsid w:val="00F80C93"/>
    <w:rsid w:val="00F959B3"/>
    <w:rsid w:val="00F97CC5"/>
    <w:rsid w:val="00FA42FF"/>
    <w:rsid w:val="00FA4634"/>
    <w:rsid w:val="00FB00D2"/>
    <w:rsid w:val="00FB01CC"/>
    <w:rsid w:val="00FC11C8"/>
    <w:rsid w:val="00FC1DA5"/>
    <w:rsid w:val="00FC70EA"/>
    <w:rsid w:val="00FD41BF"/>
    <w:rsid w:val="00FD75FE"/>
    <w:rsid w:val="00FE5D19"/>
    <w:rsid w:val="00FE60F1"/>
    <w:rsid w:val="00FE7CB5"/>
    <w:rsid w:val="00FF1C7C"/>
    <w:rsid w:val="00FF286B"/>
    <w:rsid w:val="00FF2E82"/>
    <w:rsid w:val="00FF5E6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75A3B3"/>
  <w15:docId w15:val="{507CC000-1280-4D3C-961F-E6A6FED0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Normalny"/>
    <w:next w:val="Normalny"/>
    <w:link w:val="Nagwek1Znak"/>
    <w:uiPriority w:val="9"/>
    <w:qFormat/>
    <w:pPr>
      <w:keepNext/>
      <w:spacing w:after="180"/>
      <w:outlineLvl w:val="0"/>
    </w:pPr>
    <w:rPr>
      <w:b/>
      <w:bCs/>
    </w:rPr>
  </w:style>
  <w:style w:type="paragraph" w:styleId="Nagwek2">
    <w:name w:val="heading 2"/>
    <w:basedOn w:val="Normalny"/>
    <w:next w:val="Normalny"/>
    <w:link w:val="Nagwek2Znak"/>
    <w:uiPriority w:val="9"/>
    <w:qFormat/>
    <w:pPr>
      <w:keepNext/>
      <w:spacing w:after="180"/>
      <w:outlineLvl w:val="1"/>
    </w:pPr>
    <w:rPr>
      <w:sz w:val="28"/>
      <w:szCs w:val="21"/>
    </w:rPr>
  </w:style>
  <w:style w:type="paragraph" w:styleId="Nagwek3">
    <w:name w:val="heading 3"/>
    <w:basedOn w:val="Normalny"/>
    <w:next w:val="Normalny"/>
    <w:link w:val="Nagwek3Znak"/>
    <w:uiPriority w:val="9"/>
    <w:qFormat/>
    <w:pPr>
      <w:keepNext/>
      <w:spacing w:after="180"/>
      <w:jc w:val="both"/>
      <w:outlineLvl w:val="2"/>
    </w:pPr>
    <w:rPr>
      <w:b/>
      <w:bCs/>
      <w:sz w:val="22"/>
    </w:rPr>
  </w:style>
  <w:style w:type="paragraph" w:styleId="Nagwek4">
    <w:name w:val="heading 4"/>
    <w:basedOn w:val="Normalny"/>
    <w:next w:val="Normalny"/>
    <w:link w:val="Nagwek4Znak"/>
    <w:uiPriority w:val="9"/>
    <w:qFormat/>
    <w:pPr>
      <w:keepNext/>
      <w:spacing w:after="180"/>
      <w:jc w:val="both"/>
      <w:outlineLvl w:val="3"/>
    </w:pPr>
    <w:rPr>
      <w:b/>
      <w:bCs/>
    </w:rPr>
  </w:style>
  <w:style w:type="paragraph" w:styleId="Nagwek5">
    <w:name w:val="heading 5"/>
    <w:basedOn w:val="Normalny"/>
    <w:next w:val="Normalny"/>
    <w:link w:val="Nagwek5Znak"/>
    <w:uiPriority w:val="9"/>
    <w:qFormat/>
    <w:pPr>
      <w:keepNext/>
      <w:spacing w:after="180"/>
      <w:outlineLvl w:val="4"/>
    </w:pPr>
    <w:rPr>
      <w:i/>
      <w:iCs/>
      <w:sz w:val="22"/>
    </w:rPr>
  </w:style>
  <w:style w:type="paragraph" w:styleId="Nagwek6">
    <w:name w:val="heading 6"/>
    <w:basedOn w:val="Normalny"/>
    <w:next w:val="Normalny"/>
    <w:link w:val="Nagwek6Znak"/>
    <w:uiPriority w:val="9"/>
    <w:qFormat/>
    <w:pPr>
      <w:keepNext/>
      <w:spacing w:after="180"/>
      <w:jc w:val="center"/>
      <w:outlineLvl w:val="5"/>
    </w:pPr>
    <w:rPr>
      <w:b/>
      <w:bCs/>
      <w:szCs w:val="21"/>
    </w:rPr>
  </w:style>
  <w:style w:type="paragraph" w:styleId="Nagwek7">
    <w:name w:val="heading 7"/>
    <w:basedOn w:val="Normalny"/>
    <w:next w:val="Normalny"/>
    <w:link w:val="Nagwek7Znak"/>
    <w:uiPriority w:val="9"/>
    <w:qFormat/>
    <w:pPr>
      <w:keepNext/>
      <w:spacing w:after="180"/>
      <w:jc w:val="center"/>
      <w:outlineLvl w:val="6"/>
    </w:pPr>
    <w:rPr>
      <w:rFonts w:ascii="Times" w:hAnsi="Times"/>
      <w:b/>
      <w:bCs/>
      <w:sz w:val="26"/>
      <w:szCs w:val="26"/>
    </w:rPr>
  </w:style>
  <w:style w:type="paragraph" w:styleId="Nagwek8">
    <w:name w:val="heading 8"/>
    <w:basedOn w:val="Normalny"/>
    <w:next w:val="Normalny"/>
    <w:link w:val="Nagwek8Znak"/>
    <w:uiPriority w:val="9"/>
    <w:unhideWhenUsed/>
    <w:qFormat/>
    <w:rsid w:val="00EF1A85"/>
    <w:pPr>
      <w:spacing w:before="240" w:after="60"/>
      <w:outlineLvl w:val="7"/>
    </w:pPr>
    <w:rPr>
      <w:rFonts w:ascii="Calibri" w:hAnsi="Calibri"/>
      <w:i/>
      <w:iCs/>
    </w:rPr>
  </w:style>
  <w:style w:type="paragraph" w:styleId="Nagwek9">
    <w:name w:val="heading 9"/>
    <w:basedOn w:val="Normalny"/>
    <w:next w:val="Normalny"/>
    <w:link w:val="Nagwek9Znak"/>
    <w:uiPriority w:val="9"/>
    <w:unhideWhenUsed/>
    <w:qFormat/>
    <w:rsid w:val="00EF1A85"/>
    <w:pPr>
      <w:spacing w:before="240" w:after="60"/>
      <w:outlineLvl w:val="8"/>
    </w:pPr>
    <w:rPr>
      <w:rFonts w:ascii="Calibri Light" w:hAnsi="Calibri Light"/>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spacing w:after="180"/>
      <w:jc w:val="both"/>
    </w:pPr>
    <w:rPr>
      <w:sz w:val="22"/>
    </w:rPr>
  </w:style>
  <w:style w:type="paragraph" w:styleId="Tekstpodstawowy2">
    <w:name w:val="Body Text 2"/>
    <w:basedOn w:val="Normalny"/>
    <w:pPr>
      <w:spacing w:after="180"/>
    </w:pPr>
    <w:rPr>
      <w:sz w:val="22"/>
    </w:rPr>
  </w:style>
  <w:style w:type="paragraph" w:styleId="Tekstpodstawowywcity">
    <w:name w:val="Body Text Indent"/>
    <w:basedOn w:val="Normalny"/>
    <w:link w:val="TekstpodstawowywcityZnak"/>
    <w:pPr>
      <w:ind w:left="720"/>
      <w:jc w:val="both"/>
    </w:pPr>
  </w:style>
  <w:style w:type="paragraph" w:styleId="Tekstpodstawowy3">
    <w:name w:val="Body Text 3"/>
    <w:basedOn w:val="Normalny"/>
    <w:link w:val="Tekstpodstawowy3Znak"/>
    <w:uiPriority w:val="99"/>
    <w:pPr>
      <w:jc w:val="both"/>
    </w:pPr>
  </w:style>
  <w:style w:type="paragraph" w:styleId="Tekstprzypisudolnego">
    <w:name w:val="footnote text"/>
    <w:basedOn w:val="Normalny"/>
    <w:rPr>
      <w:sz w:val="20"/>
      <w:szCs w:val="20"/>
    </w:rPr>
  </w:style>
  <w:style w:type="paragraph" w:customStyle="1" w:styleId="elmenu">
    <w:name w:val="elmenu"/>
    <w:basedOn w:val="Normalny"/>
    <w:pPr>
      <w:spacing w:before="100" w:beforeAutospacing="1" w:after="100" w:afterAutospacing="1"/>
    </w:pPr>
    <w:rPr>
      <w:rFonts w:ascii="Arial Unicode MS" w:eastAsia="Arial Unicode MS" w:hAnsi="Arial Unicode MS" w:cs="Arial Unicode MS"/>
    </w:rPr>
  </w:style>
  <w:style w:type="paragraph" w:customStyle="1" w:styleId="xl24">
    <w:name w:val="xl24"/>
    <w:basedOn w:val="Normalny"/>
    <w:pPr>
      <w:spacing w:before="100" w:beforeAutospacing="1" w:after="100" w:afterAutospacing="1"/>
    </w:pPr>
    <w:rPr>
      <w:rFonts w:ascii="Arial" w:eastAsia="Arial Unicode MS" w:hAnsi="Arial" w:cs="Arial Unicode MS"/>
      <w:b/>
      <w:bCs/>
    </w:rPr>
  </w:style>
  <w:style w:type="paragraph" w:customStyle="1" w:styleId="xl111">
    <w:name w:val="xl111"/>
    <w:basedOn w:val="Normalny"/>
    <w:pPr>
      <w:pBdr>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rPr>
  </w:style>
  <w:style w:type="paragraph" w:customStyle="1" w:styleId="H3">
    <w:name w:val="H3"/>
    <w:basedOn w:val="Normalny"/>
    <w:next w:val="Normalny"/>
    <w:pPr>
      <w:keepNext/>
      <w:autoSpaceDE w:val="0"/>
      <w:autoSpaceDN w:val="0"/>
      <w:adjustRightInd w:val="0"/>
      <w:spacing w:before="100" w:after="100"/>
      <w:outlineLvl w:val="3"/>
    </w:pPr>
    <w:rPr>
      <w:b/>
      <w:bCs/>
      <w:sz w:val="28"/>
      <w:szCs w:val="28"/>
    </w:rPr>
  </w:style>
  <w:style w:type="paragraph" w:customStyle="1" w:styleId="tekstwtabeli">
    <w:name w:val="tekst w tabeli"/>
    <w:pPr>
      <w:autoSpaceDE w:val="0"/>
      <w:autoSpaceDN w:val="0"/>
      <w:jc w:val="center"/>
    </w:pPr>
    <w:rPr>
      <w:rFonts w:ascii="Univers" w:hAnsi="Univers"/>
      <w:spacing w:val="-6"/>
    </w:rPr>
  </w:style>
  <w:style w:type="character" w:styleId="Odwoanieprzypisudolnego">
    <w:name w:val="footnote reference"/>
    <w:uiPriority w:val="99"/>
    <w:rPr>
      <w:vertAlign w:val="superscript"/>
    </w:rPr>
  </w:style>
  <w:style w:type="paragraph" w:customStyle="1" w:styleId="xl84">
    <w:name w:val="xl84"/>
    <w:basedOn w:val="Normalny"/>
    <w:pPr>
      <w:pBdr>
        <w:left w:val="single" w:sz="4" w:space="0" w:color="auto"/>
        <w:bottom w:val="single" w:sz="8" w:space="0" w:color="auto"/>
        <w:right w:val="single" w:sz="4" w:space="0" w:color="auto"/>
      </w:pBdr>
      <w:spacing w:before="100" w:beforeAutospacing="1" w:after="100" w:afterAutospacing="1"/>
      <w:jc w:val="center"/>
      <w:textAlignment w:val="top"/>
    </w:pPr>
    <w:rPr>
      <w:rFonts w:ascii="Arial" w:eastAsia="Arial Unicode MS" w:hAnsi="Arial" w:cs="Arial Unicode MS"/>
      <w:sz w:val="22"/>
      <w:szCs w:val="22"/>
    </w:rPr>
  </w:style>
  <w:style w:type="character" w:styleId="Numerstrony">
    <w:name w:val="page number"/>
    <w:basedOn w:val="Domylnaczcionkaakapitu"/>
  </w:style>
  <w:style w:type="paragraph" w:styleId="Stopka">
    <w:name w:val="footer"/>
    <w:basedOn w:val="Normalny"/>
    <w:link w:val="StopkaZnak"/>
    <w:uiPriority w:val="99"/>
    <w:pPr>
      <w:tabs>
        <w:tab w:val="center" w:pos="4536"/>
        <w:tab w:val="right" w:pos="9072"/>
      </w:tabs>
    </w:pPr>
  </w:style>
  <w:style w:type="paragraph" w:styleId="Tekstpodstawowywcity2">
    <w:name w:val="Body Text Indent 2"/>
    <w:basedOn w:val="Normalny"/>
    <w:link w:val="Tekstpodstawowywcity2Znak"/>
    <w:pPr>
      <w:spacing w:after="180"/>
      <w:ind w:left="357" w:firstLine="3"/>
      <w:jc w:val="both"/>
    </w:pPr>
  </w:style>
  <w:style w:type="paragraph" w:styleId="Tekstpodstawowywcity3">
    <w:name w:val="Body Text Indent 3"/>
    <w:basedOn w:val="Normalny"/>
    <w:pPr>
      <w:ind w:left="360"/>
      <w:jc w:val="both"/>
    </w:pPr>
  </w:style>
  <w:style w:type="character" w:styleId="Odwoaniedokomentarza">
    <w:name w:val="annotation reference"/>
    <w:uiPriority w:val="99"/>
    <w:semiHidden/>
    <w:unhideWhenUsed/>
    <w:rPr>
      <w:sz w:val="16"/>
      <w:szCs w:val="16"/>
    </w:rPr>
  </w:style>
  <w:style w:type="paragraph" w:styleId="Tekstkomentarza">
    <w:name w:val="annotation text"/>
    <w:basedOn w:val="Normalny"/>
    <w:uiPriority w:val="99"/>
    <w:unhideWhenUsed/>
    <w:rPr>
      <w:sz w:val="20"/>
      <w:szCs w:val="20"/>
    </w:rPr>
  </w:style>
  <w:style w:type="character" w:customStyle="1" w:styleId="TekstkomentarzaZnak">
    <w:name w:val="Tekst komentarza Znak"/>
    <w:basedOn w:val="Domylnaczcionkaakapitu"/>
    <w:uiPriority w:val="99"/>
  </w:style>
  <w:style w:type="paragraph" w:styleId="Tematkomentarza">
    <w:name w:val="annotation subject"/>
    <w:basedOn w:val="Tekstkomentarza"/>
    <w:next w:val="Tekstkomentarza"/>
    <w:uiPriority w:val="99"/>
    <w:semiHidden/>
    <w:unhideWhenUsed/>
    <w:rPr>
      <w:b/>
      <w:bCs/>
    </w:rPr>
  </w:style>
  <w:style w:type="character" w:customStyle="1" w:styleId="TematkomentarzaZnak">
    <w:name w:val="Temat komentarza Znak"/>
    <w:uiPriority w:val="99"/>
    <w:semiHidden/>
    <w:rPr>
      <w:b/>
      <w:bCs/>
    </w:rPr>
  </w:style>
  <w:style w:type="paragraph" w:styleId="Tekstdymka">
    <w:name w:val="Balloon Text"/>
    <w:basedOn w:val="Normalny"/>
    <w:uiPriority w:val="99"/>
    <w:semiHidden/>
    <w:unhideWhenUsed/>
    <w:rPr>
      <w:rFonts w:ascii="Tahoma" w:hAnsi="Tahoma" w:cs="Tahoma"/>
      <w:sz w:val="16"/>
      <w:szCs w:val="16"/>
    </w:rPr>
  </w:style>
  <w:style w:type="character" w:customStyle="1" w:styleId="TekstdymkaZnak">
    <w:name w:val="Tekst dymka Znak"/>
    <w:uiPriority w:val="99"/>
    <w:semiHidden/>
    <w:rPr>
      <w:rFonts w:ascii="Tahoma" w:hAnsi="Tahoma" w:cs="Tahoma"/>
      <w:sz w:val="16"/>
      <w:szCs w:val="16"/>
    </w:rPr>
  </w:style>
  <w:style w:type="paragraph" w:styleId="Nagwek">
    <w:name w:val="header"/>
    <w:basedOn w:val="Normalny"/>
    <w:link w:val="NagwekZnak"/>
    <w:uiPriority w:val="99"/>
    <w:rsid w:val="00F052E9"/>
    <w:pPr>
      <w:tabs>
        <w:tab w:val="center" w:pos="4536"/>
        <w:tab w:val="right" w:pos="9072"/>
      </w:tabs>
    </w:pPr>
  </w:style>
  <w:style w:type="character" w:customStyle="1" w:styleId="TekstprzypisudolnegoZnak">
    <w:name w:val="Tekst przypisu dolnego Znak"/>
    <w:locked/>
  </w:style>
  <w:style w:type="character" w:customStyle="1" w:styleId="Nagwek8Znak">
    <w:name w:val="Nagłówek 8 Znak"/>
    <w:link w:val="Nagwek8"/>
    <w:uiPriority w:val="9"/>
    <w:rsid w:val="00EF1A85"/>
    <w:rPr>
      <w:rFonts w:ascii="Calibri" w:eastAsia="Times New Roman" w:hAnsi="Calibri" w:cs="Times New Roman"/>
      <w:i/>
      <w:iCs/>
      <w:sz w:val="24"/>
      <w:szCs w:val="24"/>
    </w:rPr>
  </w:style>
  <w:style w:type="character" w:customStyle="1" w:styleId="Nagwek9Znak">
    <w:name w:val="Nagłówek 9 Znak"/>
    <w:link w:val="Nagwek9"/>
    <w:uiPriority w:val="9"/>
    <w:rsid w:val="00EF1A85"/>
    <w:rPr>
      <w:rFonts w:ascii="Calibri Light" w:eastAsia="Times New Roman" w:hAnsi="Calibri Light" w:cs="Times New Roman"/>
      <w:sz w:val="22"/>
      <w:szCs w:val="22"/>
    </w:rPr>
  </w:style>
  <w:style w:type="paragraph" w:styleId="Lista">
    <w:name w:val="List"/>
    <w:basedOn w:val="Normalny"/>
    <w:rsid w:val="00EF1A85"/>
    <w:pPr>
      <w:ind w:left="283" w:hanging="283"/>
      <w:contextualSpacing/>
    </w:pPr>
  </w:style>
  <w:style w:type="paragraph" w:styleId="Lista2">
    <w:name w:val="List 2"/>
    <w:basedOn w:val="Normalny"/>
    <w:rsid w:val="00EF1A85"/>
    <w:pPr>
      <w:ind w:left="566" w:hanging="283"/>
      <w:contextualSpacing/>
    </w:pPr>
  </w:style>
  <w:style w:type="paragraph" w:styleId="Listapunktowana2">
    <w:name w:val="List Bullet 2"/>
    <w:basedOn w:val="Normalny"/>
    <w:rsid w:val="00EF1A85"/>
    <w:pPr>
      <w:numPr>
        <w:numId w:val="1"/>
      </w:numPr>
      <w:contextualSpacing/>
    </w:pPr>
  </w:style>
  <w:style w:type="paragraph" w:styleId="Tekstpodstawowyzwciciem">
    <w:name w:val="Body Text First Indent"/>
    <w:basedOn w:val="Tekstpodstawowy"/>
    <w:link w:val="TekstpodstawowyzwciciemZnak"/>
    <w:rsid w:val="00EF1A85"/>
    <w:pPr>
      <w:spacing w:after="120"/>
      <w:ind w:firstLine="210"/>
      <w:jc w:val="left"/>
    </w:pPr>
    <w:rPr>
      <w:sz w:val="24"/>
    </w:rPr>
  </w:style>
  <w:style w:type="character" w:customStyle="1" w:styleId="TekstpodstawowyZnak">
    <w:name w:val="Tekst podstawowy Znak"/>
    <w:link w:val="Tekstpodstawowy"/>
    <w:rsid w:val="00EF1A85"/>
    <w:rPr>
      <w:sz w:val="22"/>
      <w:szCs w:val="24"/>
    </w:rPr>
  </w:style>
  <w:style w:type="character" w:customStyle="1" w:styleId="TekstpodstawowyzwciciemZnak">
    <w:name w:val="Tekst podstawowy z wcięciem Znak"/>
    <w:link w:val="Tekstpodstawowyzwciciem"/>
    <w:rsid w:val="00EF1A85"/>
    <w:rPr>
      <w:sz w:val="24"/>
      <w:szCs w:val="24"/>
    </w:rPr>
  </w:style>
  <w:style w:type="paragraph" w:styleId="Tekstpodstawowyzwciciem2">
    <w:name w:val="Body Text First Indent 2"/>
    <w:basedOn w:val="Tekstpodstawowywcity"/>
    <w:link w:val="Tekstpodstawowyzwciciem2Znak"/>
    <w:rsid w:val="00EF1A85"/>
    <w:pPr>
      <w:spacing w:after="120"/>
      <w:ind w:left="283" w:firstLine="210"/>
      <w:jc w:val="left"/>
    </w:pPr>
  </w:style>
  <w:style w:type="character" w:customStyle="1" w:styleId="TekstpodstawowywcityZnak">
    <w:name w:val="Tekst podstawowy wcięty Znak"/>
    <w:link w:val="Tekstpodstawowywcity"/>
    <w:rsid w:val="00EF1A85"/>
    <w:rPr>
      <w:sz w:val="24"/>
      <w:szCs w:val="24"/>
    </w:rPr>
  </w:style>
  <w:style w:type="character" w:customStyle="1" w:styleId="Tekstpodstawowyzwciciem2Znak">
    <w:name w:val="Tekst podstawowy z wcięciem 2 Znak"/>
    <w:basedOn w:val="TekstpodstawowywcityZnak"/>
    <w:link w:val="Tekstpodstawowyzwciciem2"/>
    <w:rsid w:val="00EF1A85"/>
    <w:rPr>
      <w:sz w:val="24"/>
      <w:szCs w:val="24"/>
    </w:rPr>
  </w:style>
  <w:style w:type="paragraph" w:styleId="Akapitzlist">
    <w:name w:val="List Paragraph"/>
    <w:aliases w:val="Numerowanie,Akapit z listą BS,Kolorowa lista — akcent 11"/>
    <w:basedOn w:val="Normalny"/>
    <w:link w:val="AkapitzlistZnak"/>
    <w:qFormat/>
    <w:rsid w:val="00034D92"/>
    <w:pPr>
      <w:ind w:left="708"/>
    </w:pPr>
  </w:style>
  <w:style w:type="character" w:styleId="Hipercze">
    <w:name w:val="Hyperlink"/>
    <w:basedOn w:val="Domylnaczcionkaakapitu"/>
    <w:uiPriority w:val="99"/>
    <w:rsid w:val="006474E1"/>
    <w:rPr>
      <w:color w:val="0000FF" w:themeColor="hyperlink"/>
      <w:u w:val="single"/>
    </w:rPr>
  </w:style>
  <w:style w:type="table" w:customStyle="1" w:styleId="TableGrid2">
    <w:name w:val="TableGrid2"/>
    <w:rsid w:val="00FC11C8"/>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Default">
    <w:name w:val="Default"/>
    <w:rsid w:val="00FC11C8"/>
    <w:pPr>
      <w:widowControl w:val="0"/>
      <w:autoSpaceDE w:val="0"/>
      <w:autoSpaceDN w:val="0"/>
      <w:adjustRightInd w:val="0"/>
    </w:pPr>
    <w:rPr>
      <w:color w:val="000000"/>
      <w:sz w:val="24"/>
      <w:szCs w:val="24"/>
    </w:rPr>
  </w:style>
  <w:style w:type="paragraph" w:customStyle="1" w:styleId="CM29">
    <w:name w:val="CM29"/>
    <w:basedOn w:val="Default"/>
    <w:next w:val="Default"/>
    <w:rsid w:val="00FC11C8"/>
    <w:pPr>
      <w:spacing w:after="270"/>
    </w:pPr>
    <w:rPr>
      <w:color w:val="auto"/>
    </w:rPr>
  </w:style>
  <w:style w:type="character" w:customStyle="1" w:styleId="markedcontent">
    <w:name w:val="markedcontent"/>
    <w:basedOn w:val="Domylnaczcionkaakapitu"/>
    <w:rsid w:val="00FC11C8"/>
  </w:style>
  <w:style w:type="table" w:styleId="Tabela-Siatka">
    <w:name w:val="Table Grid"/>
    <w:basedOn w:val="Standardowy"/>
    <w:uiPriority w:val="39"/>
    <w:rsid w:val="00FC11C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3A7F77"/>
    <w:rPr>
      <w:sz w:val="24"/>
      <w:szCs w:val="24"/>
    </w:rPr>
  </w:style>
  <w:style w:type="character" w:customStyle="1" w:styleId="Nierozpoznanawzmianka1">
    <w:name w:val="Nierozpoznana wzmianka1"/>
    <w:basedOn w:val="Domylnaczcionkaakapitu"/>
    <w:uiPriority w:val="99"/>
    <w:semiHidden/>
    <w:unhideWhenUsed/>
    <w:rsid w:val="0077415A"/>
    <w:rPr>
      <w:color w:val="605E5C"/>
      <w:shd w:val="clear" w:color="auto" w:fill="E1DFDD"/>
    </w:rPr>
  </w:style>
  <w:style w:type="character" w:customStyle="1" w:styleId="Nierozpoznanawzmianka2">
    <w:name w:val="Nierozpoznana wzmianka2"/>
    <w:basedOn w:val="Domylnaczcionkaakapitu"/>
    <w:uiPriority w:val="99"/>
    <w:semiHidden/>
    <w:unhideWhenUsed/>
    <w:rsid w:val="00B1515C"/>
    <w:rPr>
      <w:color w:val="605E5C"/>
      <w:shd w:val="clear" w:color="auto" w:fill="E1DFDD"/>
    </w:rPr>
  </w:style>
  <w:style w:type="numbering" w:customStyle="1" w:styleId="Bezlisty1">
    <w:name w:val="Bez listy1"/>
    <w:next w:val="Bezlisty"/>
    <w:uiPriority w:val="99"/>
    <w:semiHidden/>
    <w:unhideWhenUsed/>
    <w:rsid w:val="005F7888"/>
  </w:style>
  <w:style w:type="character" w:customStyle="1" w:styleId="StopkaZnak">
    <w:name w:val="Stopka Znak"/>
    <w:basedOn w:val="Domylnaczcionkaakapitu"/>
    <w:link w:val="Stopka"/>
    <w:uiPriority w:val="99"/>
    <w:rsid w:val="005F7888"/>
    <w:rPr>
      <w:sz w:val="24"/>
      <w:szCs w:val="24"/>
    </w:rPr>
  </w:style>
  <w:style w:type="character" w:customStyle="1" w:styleId="Tekstpodstawowywcity2Znak">
    <w:name w:val="Tekst podstawowy wcięty 2 Znak"/>
    <w:basedOn w:val="Domylnaczcionkaakapitu"/>
    <w:link w:val="Tekstpodstawowywcity2"/>
    <w:rsid w:val="005F7888"/>
    <w:rPr>
      <w:sz w:val="24"/>
      <w:szCs w:val="24"/>
    </w:rPr>
  </w:style>
  <w:style w:type="character" w:styleId="Pogrubienie">
    <w:name w:val="Strong"/>
    <w:uiPriority w:val="22"/>
    <w:qFormat/>
    <w:rsid w:val="005F7888"/>
    <w:rPr>
      <w:b/>
      <w:bCs/>
    </w:rPr>
  </w:style>
  <w:style w:type="character" w:customStyle="1" w:styleId="AkapitzlistZnak">
    <w:name w:val="Akapit z listą Znak"/>
    <w:aliases w:val="Numerowanie Znak,Akapit z listą BS Znak,Kolorowa lista — akcent 11 Znak"/>
    <w:link w:val="Akapitzlist"/>
    <w:locked/>
    <w:rsid w:val="005F7888"/>
    <w:rPr>
      <w:sz w:val="24"/>
      <w:szCs w:val="24"/>
    </w:rPr>
  </w:style>
  <w:style w:type="character" w:customStyle="1" w:styleId="Tekstpodstawowy3Znak">
    <w:name w:val="Tekst podstawowy 3 Znak"/>
    <w:basedOn w:val="Domylnaczcionkaakapitu"/>
    <w:link w:val="Tekstpodstawowy3"/>
    <w:uiPriority w:val="99"/>
    <w:rsid w:val="005F7888"/>
    <w:rPr>
      <w:sz w:val="24"/>
      <w:szCs w:val="24"/>
    </w:rPr>
  </w:style>
  <w:style w:type="character" w:customStyle="1" w:styleId="rvts17">
    <w:name w:val="rvts17"/>
    <w:rsid w:val="005F7888"/>
    <w:rPr>
      <w:rFonts w:ascii="Calibri Light" w:hAnsi="Calibri Light" w:cs="Calibri Light" w:hint="default"/>
      <w:sz w:val="24"/>
      <w:szCs w:val="24"/>
    </w:rPr>
  </w:style>
  <w:style w:type="character" w:customStyle="1" w:styleId="NagwekZnak">
    <w:name w:val="Nagłówek Znak"/>
    <w:basedOn w:val="Domylnaczcionkaakapitu"/>
    <w:link w:val="Nagwek"/>
    <w:uiPriority w:val="99"/>
    <w:rsid w:val="00A64749"/>
    <w:rPr>
      <w:sz w:val="24"/>
      <w:szCs w:val="24"/>
    </w:rPr>
  </w:style>
  <w:style w:type="character" w:customStyle="1" w:styleId="Nagwek1Znak">
    <w:name w:val="Nagłówek 1 Znak"/>
    <w:link w:val="Nagwek1"/>
    <w:uiPriority w:val="9"/>
    <w:rsid w:val="00A64749"/>
    <w:rPr>
      <w:b/>
      <w:bCs/>
      <w:sz w:val="24"/>
      <w:szCs w:val="24"/>
    </w:rPr>
  </w:style>
  <w:style w:type="character" w:customStyle="1" w:styleId="Nagwek4Znak">
    <w:name w:val="Nagłówek 4 Znak"/>
    <w:link w:val="Nagwek4"/>
    <w:uiPriority w:val="9"/>
    <w:rsid w:val="00A64749"/>
    <w:rPr>
      <w:b/>
      <w:bCs/>
      <w:sz w:val="24"/>
      <w:szCs w:val="24"/>
    </w:rPr>
  </w:style>
  <w:style w:type="character" w:customStyle="1" w:styleId="Nagwek2Znak">
    <w:name w:val="Nagłówek 2 Znak"/>
    <w:link w:val="Nagwek2"/>
    <w:uiPriority w:val="9"/>
    <w:rsid w:val="00A64749"/>
    <w:rPr>
      <w:sz w:val="28"/>
      <w:szCs w:val="21"/>
    </w:rPr>
  </w:style>
  <w:style w:type="character" w:customStyle="1" w:styleId="Nagwek3Znak">
    <w:name w:val="Nagłówek 3 Znak"/>
    <w:link w:val="Nagwek3"/>
    <w:uiPriority w:val="9"/>
    <w:rsid w:val="00A64749"/>
    <w:rPr>
      <w:b/>
      <w:bCs/>
      <w:sz w:val="22"/>
      <w:szCs w:val="24"/>
    </w:rPr>
  </w:style>
  <w:style w:type="character" w:customStyle="1" w:styleId="Nagwek5Znak">
    <w:name w:val="Nagłówek 5 Znak"/>
    <w:link w:val="Nagwek5"/>
    <w:uiPriority w:val="9"/>
    <w:rsid w:val="00A64749"/>
    <w:rPr>
      <w:i/>
      <w:iCs/>
      <w:sz w:val="22"/>
      <w:szCs w:val="24"/>
    </w:rPr>
  </w:style>
  <w:style w:type="character" w:customStyle="1" w:styleId="Nagwek6Znak">
    <w:name w:val="Nagłówek 6 Znak"/>
    <w:link w:val="Nagwek6"/>
    <w:uiPriority w:val="9"/>
    <w:rsid w:val="00A64749"/>
    <w:rPr>
      <w:b/>
      <w:bCs/>
      <w:sz w:val="24"/>
      <w:szCs w:val="21"/>
    </w:rPr>
  </w:style>
  <w:style w:type="character" w:customStyle="1" w:styleId="Nagwek7Znak">
    <w:name w:val="Nagłówek 7 Znak"/>
    <w:link w:val="Nagwek7"/>
    <w:uiPriority w:val="9"/>
    <w:rsid w:val="00A64749"/>
    <w:rPr>
      <w:rFonts w:ascii="Times" w:hAnsi="Times"/>
      <w:b/>
      <w:bCs/>
      <w:sz w:val="26"/>
      <w:szCs w:val="26"/>
    </w:rPr>
  </w:style>
  <w:style w:type="paragraph" w:styleId="Legenda">
    <w:name w:val="caption"/>
    <w:basedOn w:val="Normalny"/>
    <w:next w:val="Normalny"/>
    <w:uiPriority w:val="35"/>
    <w:semiHidden/>
    <w:unhideWhenUsed/>
    <w:qFormat/>
    <w:rsid w:val="00A64749"/>
    <w:pPr>
      <w:spacing w:after="160" w:line="252" w:lineRule="auto"/>
      <w:jc w:val="both"/>
    </w:pPr>
    <w:rPr>
      <w:rFonts w:ascii="Calibri" w:hAnsi="Calibri"/>
      <w:b/>
      <w:bCs/>
      <w:sz w:val="18"/>
      <w:szCs w:val="18"/>
      <w:lang w:eastAsia="en-US"/>
    </w:rPr>
  </w:style>
  <w:style w:type="paragraph" w:styleId="Tytu">
    <w:name w:val="Title"/>
    <w:basedOn w:val="Normalny"/>
    <w:next w:val="Normalny"/>
    <w:link w:val="TytuZnak"/>
    <w:uiPriority w:val="10"/>
    <w:qFormat/>
    <w:rsid w:val="00A64749"/>
    <w:pPr>
      <w:contextualSpacing/>
      <w:jc w:val="center"/>
    </w:pPr>
    <w:rPr>
      <w:rFonts w:ascii="Calibri Light" w:hAnsi="Calibri Light"/>
      <w:b/>
      <w:bCs/>
      <w:spacing w:val="-7"/>
      <w:sz w:val="48"/>
      <w:szCs w:val="48"/>
      <w:lang w:eastAsia="en-US"/>
    </w:rPr>
  </w:style>
  <w:style w:type="character" w:customStyle="1" w:styleId="TytuZnak">
    <w:name w:val="Tytuł Znak"/>
    <w:basedOn w:val="Domylnaczcionkaakapitu"/>
    <w:link w:val="Tytu"/>
    <w:uiPriority w:val="10"/>
    <w:rsid w:val="00A64749"/>
    <w:rPr>
      <w:rFonts w:ascii="Calibri Light" w:hAnsi="Calibri Light"/>
      <w:b/>
      <w:bCs/>
      <w:spacing w:val="-7"/>
      <w:sz w:val="48"/>
      <w:szCs w:val="48"/>
      <w:lang w:eastAsia="en-US"/>
    </w:rPr>
  </w:style>
  <w:style w:type="paragraph" w:styleId="Podtytu">
    <w:name w:val="Subtitle"/>
    <w:basedOn w:val="Normalny"/>
    <w:next w:val="Normalny"/>
    <w:link w:val="PodtytuZnak"/>
    <w:uiPriority w:val="11"/>
    <w:qFormat/>
    <w:rsid w:val="00A64749"/>
    <w:pPr>
      <w:numPr>
        <w:ilvl w:val="1"/>
      </w:numPr>
      <w:spacing w:after="240" w:line="252" w:lineRule="auto"/>
      <w:jc w:val="center"/>
    </w:pPr>
    <w:rPr>
      <w:rFonts w:ascii="Calibri Light" w:hAnsi="Calibri Light"/>
      <w:lang w:eastAsia="en-US"/>
    </w:rPr>
  </w:style>
  <w:style w:type="character" w:customStyle="1" w:styleId="PodtytuZnak">
    <w:name w:val="Podtytuł Znak"/>
    <w:basedOn w:val="Domylnaczcionkaakapitu"/>
    <w:link w:val="Podtytu"/>
    <w:uiPriority w:val="11"/>
    <w:rsid w:val="00A64749"/>
    <w:rPr>
      <w:rFonts w:ascii="Calibri Light" w:hAnsi="Calibri Light"/>
      <w:sz w:val="24"/>
      <w:szCs w:val="24"/>
      <w:lang w:eastAsia="en-US"/>
    </w:rPr>
  </w:style>
  <w:style w:type="character" w:styleId="Uwydatnienie">
    <w:name w:val="Emphasis"/>
    <w:uiPriority w:val="20"/>
    <w:qFormat/>
    <w:rsid w:val="00A64749"/>
    <w:rPr>
      <w:i/>
      <w:iCs/>
      <w:color w:val="auto"/>
    </w:rPr>
  </w:style>
  <w:style w:type="paragraph" w:styleId="Bezodstpw">
    <w:name w:val="No Spacing"/>
    <w:uiPriority w:val="1"/>
    <w:qFormat/>
    <w:rsid w:val="00A64749"/>
    <w:pPr>
      <w:jc w:val="both"/>
    </w:pPr>
    <w:rPr>
      <w:rFonts w:ascii="Calibri" w:hAnsi="Calibri"/>
      <w:sz w:val="22"/>
      <w:szCs w:val="22"/>
      <w:lang w:eastAsia="en-US"/>
    </w:rPr>
  </w:style>
  <w:style w:type="paragraph" w:styleId="Cytat">
    <w:name w:val="Quote"/>
    <w:basedOn w:val="Normalny"/>
    <w:next w:val="Normalny"/>
    <w:link w:val="CytatZnak"/>
    <w:uiPriority w:val="29"/>
    <w:qFormat/>
    <w:rsid w:val="00A64749"/>
    <w:pPr>
      <w:spacing w:before="200" w:after="160" w:line="264" w:lineRule="auto"/>
      <w:ind w:left="864" w:right="864"/>
      <w:jc w:val="center"/>
    </w:pPr>
    <w:rPr>
      <w:rFonts w:ascii="Calibri Light" w:hAnsi="Calibri Light"/>
      <w:i/>
      <w:iCs/>
      <w:lang w:eastAsia="en-US"/>
    </w:rPr>
  </w:style>
  <w:style w:type="character" w:customStyle="1" w:styleId="CytatZnak">
    <w:name w:val="Cytat Znak"/>
    <w:basedOn w:val="Domylnaczcionkaakapitu"/>
    <w:link w:val="Cytat"/>
    <w:uiPriority w:val="29"/>
    <w:rsid w:val="00A64749"/>
    <w:rPr>
      <w:rFonts w:ascii="Calibri Light" w:hAnsi="Calibri Light"/>
      <w:i/>
      <w:iCs/>
      <w:sz w:val="24"/>
      <w:szCs w:val="24"/>
      <w:lang w:eastAsia="en-US"/>
    </w:rPr>
  </w:style>
  <w:style w:type="paragraph" w:styleId="Cytatintensywny">
    <w:name w:val="Intense Quote"/>
    <w:basedOn w:val="Normalny"/>
    <w:next w:val="Normalny"/>
    <w:link w:val="CytatintensywnyZnak"/>
    <w:uiPriority w:val="30"/>
    <w:qFormat/>
    <w:rsid w:val="00A64749"/>
    <w:pPr>
      <w:spacing w:before="100" w:beforeAutospacing="1" w:after="240" w:line="252" w:lineRule="auto"/>
      <w:ind w:left="936" w:right="936"/>
      <w:jc w:val="center"/>
    </w:pPr>
    <w:rPr>
      <w:rFonts w:ascii="Calibri Light" w:hAnsi="Calibri Light"/>
      <w:sz w:val="26"/>
      <w:szCs w:val="26"/>
      <w:lang w:eastAsia="en-US"/>
    </w:rPr>
  </w:style>
  <w:style w:type="character" w:customStyle="1" w:styleId="CytatintensywnyZnak">
    <w:name w:val="Cytat intensywny Znak"/>
    <w:basedOn w:val="Domylnaczcionkaakapitu"/>
    <w:link w:val="Cytatintensywny"/>
    <w:uiPriority w:val="30"/>
    <w:rsid w:val="00A64749"/>
    <w:rPr>
      <w:rFonts w:ascii="Calibri Light" w:hAnsi="Calibri Light"/>
      <w:sz w:val="26"/>
      <w:szCs w:val="26"/>
      <w:lang w:eastAsia="en-US"/>
    </w:rPr>
  </w:style>
  <w:style w:type="character" w:styleId="Wyrnieniedelikatne">
    <w:name w:val="Subtle Emphasis"/>
    <w:uiPriority w:val="19"/>
    <w:qFormat/>
    <w:rsid w:val="00A64749"/>
    <w:rPr>
      <w:i/>
      <w:iCs/>
      <w:color w:val="auto"/>
    </w:rPr>
  </w:style>
  <w:style w:type="character" w:styleId="Wyrnienieintensywne">
    <w:name w:val="Intense Emphasis"/>
    <w:uiPriority w:val="21"/>
    <w:qFormat/>
    <w:rsid w:val="00A64749"/>
    <w:rPr>
      <w:b/>
      <w:bCs/>
      <w:i/>
      <w:iCs/>
      <w:color w:val="auto"/>
    </w:rPr>
  </w:style>
  <w:style w:type="character" w:styleId="Odwoaniedelikatne">
    <w:name w:val="Subtle Reference"/>
    <w:uiPriority w:val="31"/>
    <w:qFormat/>
    <w:rsid w:val="00A64749"/>
    <w:rPr>
      <w:smallCaps/>
      <w:color w:val="auto"/>
      <w:u w:val="single" w:color="7F7F7F"/>
    </w:rPr>
  </w:style>
  <w:style w:type="character" w:styleId="Odwoanieintensywne">
    <w:name w:val="Intense Reference"/>
    <w:uiPriority w:val="32"/>
    <w:qFormat/>
    <w:rsid w:val="00A64749"/>
    <w:rPr>
      <w:b/>
      <w:bCs/>
      <w:smallCaps/>
      <w:color w:val="auto"/>
      <w:u w:val="single"/>
    </w:rPr>
  </w:style>
  <w:style w:type="character" w:styleId="Tytuksiki">
    <w:name w:val="Book Title"/>
    <w:uiPriority w:val="33"/>
    <w:qFormat/>
    <w:rsid w:val="00A64749"/>
    <w:rPr>
      <w:b/>
      <w:bCs/>
      <w:smallCaps/>
      <w:color w:val="auto"/>
    </w:rPr>
  </w:style>
  <w:style w:type="paragraph" w:styleId="Nagwekspisutreci">
    <w:name w:val="TOC Heading"/>
    <w:basedOn w:val="Nagwek1"/>
    <w:next w:val="Normalny"/>
    <w:uiPriority w:val="39"/>
    <w:unhideWhenUsed/>
    <w:qFormat/>
    <w:rsid w:val="00A64749"/>
    <w:pPr>
      <w:keepLines/>
      <w:spacing w:before="120" w:after="120"/>
      <w:jc w:val="center"/>
      <w:outlineLvl w:val="9"/>
    </w:pPr>
    <w:rPr>
      <w:rFonts w:ascii="Calibri Light" w:hAnsi="Calibri Light"/>
      <w:caps/>
      <w:color w:val="2F5496"/>
      <w:spacing w:val="4"/>
      <w:sz w:val="28"/>
      <w:szCs w:val="28"/>
      <w:lang w:eastAsia="en-US"/>
    </w:rPr>
  </w:style>
  <w:style w:type="paragraph" w:styleId="Spistreci1">
    <w:name w:val="toc 1"/>
    <w:basedOn w:val="Normalny"/>
    <w:next w:val="Normalny"/>
    <w:autoRedefine/>
    <w:uiPriority w:val="39"/>
    <w:unhideWhenUsed/>
    <w:rsid w:val="00A64749"/>
    <w:pPr>
      <w:tabs>
        <w:tab w:val="right" w:leader="dot" w:pos="9062"/>
      </w:tabs>
      <w:spacing w:before="40" w:after="40" w:line="288" w:lineRule="auto"/>
      <w:jc w:val="both"/>
    </w:pPr>
    <w:rPr>
      <w:rFonts w:ascii="Calibri" w:hAnsi="Calibri"/>
      <w:sz w:val="22"/>
      <w:szCs w:val="22"/>
      <w:lang w:eastAsia="en-US"/>
    </w:rPr>
  </w:style>
  <w:style w:type="paragraph" w:styleId="Spistreci3">
    <w:name w:val="toc 3"/>
    <w:basedOn w:val="Normalny"/>
    <w:next w:val="Normalny"/>
    <w:autoRedefine/>
    <w:uiPriority w:val="39"/>
    <w:unhideWhenUsed/>
    <w:rsid w:val="00A64749"/>
    <w:pPr>
      <w:spacing w:after="100" w:line="252" w:lineRule="auto"/>
      <w:ind w:left="440"/>
      <w:jc w:val="both"/>
    </w:pPr>
    <w:rPr>
      <w:rFonts w:ascii="Calibri" w:hAnsi="Calibri"/>
      <w:sz w:val="22"/>
      <w:szCs w:val="22"/>
      <w:lang w:eastAsia="en-US"/>
    </w:rPr>
  </w:style>
  <w:style w:type="paragraph" w:styleId="Spistreci2">
    <w:name w:val="toc 2"/>
    <w:basedOn w:val="Normalny"/>
    <w:next w:val="Normalny"/>
    <w:autoRedefine/>
    <w:uiPriority w:val="39"/>
    <w:unhideWhenUsed/>
    <w:rsid w:val="00A64749"/>
    <w:pPr>
      <w:spacing w:after="100" w:line="259" w:lineRule="auto"/>
      <w:ind w:left="220"/>
    </w:pPr>
    <w:rPr>
      <w:rFonts w:ascii="Calibri" w:hAnsi="Calibri"/>
      <w:sz w:val="22"/>
      <w:szCs w:val="22"/>
    </w:rPr>
  </w:style>
  <w:style w:type="paragraph" w:styleId="Spistreci4">
    <w:name w:val="toc 4"/>
    <w:basedOn w:val="Normalny"/>
    <w:next w:val="Normalny"/>
    <w:autoRedefine/>
    <w:uiPriority w:val="39"/>
    <w:unhideWhenUsed/>
    <w:rsid w:val="00A64749"/>
    <w:pPr>
      <w:spacing w:after="100" w:line="259" w:lineRule="auto"/>
      <w:ind w:left="660"/>
    </w:pPr>
    <w:rPr>
      <w:rFonts w:ascii="Calibri" w:hAnsi="Calibri"/>
      <w:sz w:val="22"/>
      <w:szCs w:val="22"/>
    </w:rPr>
  </w:style>
  <w:style w:type="paragraph" w:styleId="Spistreci5">
    <w:name w:val="toc 5"/>
    <w:basedOn w:val="Normalny"/>
    <w:next w:val="Normalny"/>
    <w:autoRedefine/>
    <w:uiPriority w:val="39"/>
    <w:unhideWhenUsed/>
    <w:rsid w:val="00A64749"/>
    <w:pPr>
      <w:spacing w:after="100" w:line="259" w:lineRule="auto"/>
      <w:ind w:left="880"/>
    </w:pPr>
    <w:rPr>
      <w:rFonts w:ascii="Calibri" w:hAnsi="Calibri"/>
      <w:sz w:val="22"/>
      <w:szCs w:val="22"/>
    </w:rPr>
  </w:style>
  <w:style w:type="paragraph" w:styleId="Spistreci6">
    <w:name w:val="toc 6"/>
    <w:basedOn w:val="Normalny"/>
    <w:next w:val="Normalny"/>
    <w:autoRedefine/>
    <w:uiPriority w:val="39"/>
    <w:unhideWhenUsed/>
    <w:rsid w:val="00A64749"/>
    <w:pPr>
      <w:spacing w:after="100" w:line="259" w:lineRule="auto"/>
      <w:ind w:left="1100"/>
    </w:pPr>
    <w:rPr>
      <w:rFonts w:ascii="Calibri" w:hAnsi="Calibri"/>
      <w:sz w:val="22"/>
      <w:szCs w:val="22"/>
    </w:rPr>
  </w:style>
  <w:style w:type="paragraph" w:styleId="Spistreci7">
    <w:name w:val="toc 7"/>
    <w:basedOn w:val="Normalny"/>
    <w:next w:val="Normalny"/>
    <w:autoRedefine/>
    <w:uiPriority w:val="39"/>
    <w:unhideWhenUsed/>
    <w:rsid w:val="00A64749"/>
    <w:pPr>
      <w:spacing w:after="100" w:line="259" w:lineRule="auto"/>
      <w:ind w:left="1320"/>
    </w:pPr>
    <w:rPr>
      <w:rFonts w:ascii="Calibri" w:hAnsi="Calibri"/>
      <w:sz w:val="22"/>
      <w:szCs w:val="22"/>
    </w:rPr>
  </w:style>
  <w:style w:type="paragraph" w:styleId="Spistreci8">
    <w:name w:val="toc 8"/>
    <w:basedOn w:val="Normalny"/>
    <w:next w:val="Normalny"/>
    <w:autoRedefine/>
    <w:uiPriority w:val="39"/>
    <w:unhideWhenUsed/>
    <w:rsid w:val="00A64749"/>
    <w:pPr>
      <w:spacing w:after="100" w:line="259" w:lineRule="auto"/>
      <w:ind w:left="1540"/>
    </w:pPr>
    <w:rPr>
      <w:rFonts w:ascii="Calibri" w:hAnsi="Calibri"/>
      <w:sz w:val="22"/>
      <w:szCs w:val="22"/>
    </w:rPr>
  </w:style>
  <w:style w:type="paragraph" w:styleId="Spistreci9">
    <w:name w:val="toc 9"/>
    <w:basedOn w:val="Normalny"/>
    <w:next w:val="Normalny"/>
    <w:autoRedefine/>
    <w:uiPriority w:val="39"/>
    <w:unhideWhenUsed/>
    <w:rsid w:val="00A64749"/>
    <w:pPr>
      <w:spacing w:after="100" w:line="259" w:lineRule="auto"/>
      <w:ind w:left="1760"/>
    </w:pPr>
    <w:rPr>
      <w:rFonts w:ascii="Calibri" w:hAnsi="Calibri"/>
      <w:sz w:val="22"/>
      <w:szCs w:val="22"/>
    </w:rPr>
  </w:style>
  <w:style w:type="numbering" w:customStyle="1" w:styleId="Styl1">
    <w:name w:val="Styl1"/>
    <w:basedOn w:val="Bezlisty"/>
    <w:uiPriority w:val="99"/>
    <w:rsid w:val="00A64749"/>
    <w:pPr>
      <w:numPr>
        <w:numId w:val="6"/>
      </w:numPr>
    </w:pPr>
  </w:style>
  <w:style w:type="paragraph" w:styleId="Tekstprzypisukocowego">
    <w:name w:val="endnote text"/>
    <w:basedOn w:val="Normalny"/>
    <w:link w:val="TekstprzypisukocowegoZnak"/>
    <w:uiPriority w:val="99"/>
    <w:semiHidden/>
    <w:unhideWhenUsed/>
    <w:rsid w:val="00A64749"/>
    <w:pPr>
      <w:jc w:val="both"/>
    </w:pPr>
    <w:rPr>
      <w:rFonts w:ascii="Calibri" w:hAnsi="Calibri"/>
      <w:sz w:val="20"/>
      <w:szCs w:val="20"/>
      <w:lang w:eastAsia="en-US"/>
    </w:rPr>
  </w:style>
  <w:style w:type="character" w:customStyle="1" w:styleId="TekstprzypisukocowegoZnak">
    <w:name w:val="Tekst przypisu końcowego Znak"/>
    <w:basedOn w:val="Domylnaczcionkaakapitu"/>
    <w:link w:val="Tekstprzypisukocowego"/>
    <w:uiPriority w:val="99"/>
    <w:semiHidden/>
    <w:rsid w:val="00A64749"/>
    <w:rPr>
      <w:rFonts w:ascii="Calibri" w:hAnsi="Calibri"/>
      <w:lang w:eastAsia="en-US"/>
    </w:rPr>
  </w:style>
  <w:style w:type="character" w:styleId="Odwoanieprzypisukocowego">
    <w:name w:val="endnote reference"/>
    <w:uiPriority w:val="99"/>
    <w:semiHidden/>
    <w:unhideWhenUsed/>
    <w:rsid w:val="00A64749"/>
    <w:rPr>
      <w:vertAlign w:val="superscript"/>
    </w:rPr>
  </w:style>
  <w:style w:type="character" w:customStyle="1" w:styleId="apple-converted-space">
    <w:name w:val="apple-converted-space"/>
    <w:basedOn w:val="Domylnaczcionkaakapitu"/>
    <w:rsid w:val="00A64749"/>
  </w:style>
  <w:style w:type="paragraph" w:styleId="NormalnyWeb">
    <w:name w:val="Normal (Web)"/>
    <w:basedOn w:val="Normalny"/>
    <w:uiPriority w:val="99"/>
    <w:semiHidden/>
    <w:unhideWhenUsed/>
    <w:rsid w:val="00A64749"/>
    <w:pPr>
      <w:spacing w:before="100" w:beforeAutospacing="1" w:after="100" w:afterAutospacing="1"/>
    </w:pPr>
  </w:style>
  <w:style w:type="character" w:customStyle="1" w:styleId="Nierozpoznanawzmianka3">
    <w:name w:val="Nierozpoznana wzmianka3"/>
    <w:uiPriority w:val="99"/>
    <w:semiHidden/>
    <w:unhideWhenUsed/>
    <w:rsid w:val="00A64749"/>
    <w:rPr>
      <w:color w:val="605E5C"/>
      <w:shd w:val="clear" w:color="auto" w:fill="E1DFDD"/>
    </w:rPr>
  </w:style>
  <w:style w:type="paragraph" w:customStyle="1" w:styleId="PKTpunkt">
    <w:name w:val="PKT – punkt"/>
    <w:uiPriority w:val="13"/>
    <w:qFormat/>
    <w:rsid w:val="00A64749"/>
    <w:pPr>
      <w:spacing w:line="360" w:lineRule="auto"/>
      <w:ind w:left="510" w:hanging="510"/>
      <w:jc w:val="both"/>
    </w:pPr>
    <w:rPr>
      <w:rFonts w:ascii="Times" w:hAnsi="Times" w:cs="Arial"/>
      <w:bCs/>
      <w:sz w:val="24"/>
    </w:rPr>
  </w:style>
  <w:style w:type="paragraph" w:customStyle="1" w:styleId="ARTartustawynprozporzdzenia">
    <w:name w:val="ART(§) – art. ustawy (§ np. rozporządzenia)"/>
    <w:uiPriority w:val="11"/>
    <w:qFormat/>
    <w:rsid w:val="00A64749"/>
    <w:pPr>
      <w:suppressAutoHyphens/>
      <w:autoSpaceDE w:val="0"/>
      <w:autoSpaceDN w:val="0"/>
      <w:adjustRightInd w:val="0"/>
      <w:spacing w:before="120" w:line="360" w:lineRule="auto"/>
      <w:ind w:firstLine="510"/>
      <w:jc w:val="both"/>
    </w:pPr>
    <w:rPr>
      <w:rFonts w:ascii="Times" w:hAnsi="Times" w:cs="Arial"/>
      <w:sz w:val="24"/>
    </w:rPr>
  </w:style>
  <w:style w:type="paragraph" w:customStyle="1" w:styleId="Akapitpodstawowy">
    <w:name w:val="Akapit podstawowy"/>
    <w:qFormat/>
    <w:rsid w:val="00A64749"/>
    <w:pPr>
      <w:numPr>
        <w:numId w:val="20"/>
      </w:numPr>
    </w:pPr>
    <w:rPr>
      <w:rFonts w:ascii="Calibri" w:hAnsi="Calibri"/>
    </w:rPr>
  </w:style>
  <w:style w:type="paragraph" w:customStyle="1" w:styleId="Akapit-ab">
    <w:name w:val="Akapit - ab"/>
    <w:basedOn w:val="Normalny"/>
    <w:qFormat/>
    <w:rsid w:val="00A64749"/>
    <w:pPr>
      <w:numPr>
        <w:ilvl w:val="2"/>
        <w:numId w:val="20"/>
      </w:numPr>
      <w:jc w:val="both"/>
    </w:pPr>
    <w:rPr>
      <w:lang w:val="x-none" w:eastAsia="x-none"/>
    </w:rPr>
  </w:style>
  <w:style w:type="paragraph" w:customStyle="1" w:styleId="Akapitii">
    <w:name w:val="Akapit ii"/>
    <w:basedOn w:val="Akapit-ab"/>
    <w:qFormat/>
    <w:rsid w:val="00A64749"/>
    <w:pPr>
      <w:numPr>
        <w:ilvl w:val="3"/>
      </w:numPr>
    </w:pPr>
  </w:style>
  <w:style w:type="paragraph" w:customStyle="1" w:styleId="akapit112">
    <w:name w:val="akapit 112"/>
    <w:basedOn w:val="Akapitii"/>
    <w:qFormat/>
    <w:rsid w:val="00A64749"/>
    <w:pPr>
      <w:numPr>
        <w:ilvl w:val="4"/>
      </w:numPr>
      <w:tabs>
        <w:tab w:val="clear" w:pos="3600"/>
        <w:tab w:val="num" w:pos="2880"/>
      </w:tabs>
    </w:pPr>
  </w:style>
  <w:style w:type="paragraph" w:customStyle="1" w:styleId="CZWSPPKTczwsplnapunktw">
    <w:name w:val="CZ_WSP_PKT – część wspólna punktów"/>
    <w:basedOn w:val="PKTpunkt"/>
    <w:next w:val="Normalny"/>
    <w:uiPriority w:val="16"/>
    <w:qFormat/>
    <w:rsid w:val="00A64749"/>
    <w:pPr>
      <w:ind w:left="0" w:firstLine="0"/>
    </w:pPr>
  </w:style>
  <w:style w:type="numbering" w:customStyle="1" w:styleId="Biecalista1">
    <w:name w:val="Bieżąca lista1"/>
    <w:uiPriority w:val="99"/>
    <w:rsid w:val="00A64749"/>
    <w:pPr>
      <w:numPr>
        <w:numId w:val="23"/>
      </w:numPr>
    </w:pPr>
  </w:style>
  <w:style w:type="character" w:customStyle="1" w:styleId="cf01">
    <w:name w:val="cf01"/>
    <w:basedOn w:val="Domylnaczcionkaakapitu"/>
    <w:rsid w:val="00A64749"/>
    <w:rPr>
      <w:rFonts w:ascii="Segoe UI" w:hAnsi="Segoe UI" w:cs="Segoe UI" w:hint="default"/>
      <w:sz w:val="18"/>
      <w:szCs w:val="18"/>
    </w:rPr>
  </w:style>
  <w:style w:type="character" w:customStyle="1" w:styleId="normaltextrun">
    <w:name w:val="normaltextrun"/>
    <w:basedOn w:val="Domylnaczcionkaakapitu"/>
    <w:rsid w:val="00A64749"/>
  </w:style>
  <w:style w:type="character" w:customStyle="1" w:styleId="eop">
    <w:name w:val="eop"/>
    <w:basedOn w:val="Domylnaczcionkaakapitu"/>
    <w:rsid w:val="00A64749"/>
  </w:style>
  <w:style w:type="paragraph" w:customStyle="1" w:styleId="Styl3">
    <w:name w:val="Styl3"/>
    <w:basedOn w:val="Nagwek1"/>
    <w:qFormat/>
    <w:rsid w:val="00A64749"/>
    <w:pPr>
      <w:keepLines/>
      <w:numPr>
        <w:numId w:val="27"/>
      </w:numPr>
      <w:spacing w:before="240" w:after="120" w:line="276" w:lineRule="auto"/>
      <w:ind w:left="720" w:hanging="360"/>
    </w:pPr>
    <w:rPr>
      <w:rFonts w:ascii="Arial" w:hAnsi="Arial" w:cs="Arial"/>
      <w:bCs w:val="0"/>
      <w:sz w:val="18"/>
      <w:szCs w:val="18"/>
      <w:lang w:eastAsia="en-US"/>
    </w:rPr>
  </w:style>
  <w:style w:type="table" w:customStyle="1" w:styleId="Tabela-Siatka1">
    <w:name w:val="Tabela - Siatka1"/>
    <w:basedOn w:val="Standardowy"/>
    <w:next w:val="Tabela-Siatka"/>
    <w:uiPriority w:val="59"/>
    <w:rsid w:val="00A647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stustnpkodeksu">
    <w:name w:val="ustustnpkodeksu"/>
    <w:basedOn w:val="Normalny"/>
    <w:rsid w:val="00A64749"/>
    <w:pPr>
      <w:spacing w:before="100" w:beforeAutospacing="1" w:after="100" w:afterAutospacing="1"/>
    </w:pPr>
  </w:style>
  <w:style w:type="paragraph" w:customStyle="1" w:styleId="pktpunkt0">
    <w:name w:val="pktpunkt"/>
    <w:basedOn w:val="Normalny"/>
    <w:rsid w:val="00A64749"/>
    <w:pPr>
      <w:spacing w:before="100" w:beforeAutospacing="1" w:after="100" w:afterAutospacing="1"/>
    </w:pPr>
  </w:style>
  <w:style w:type="paragraph" w:customStyle="1" w:styleId="artartustawynprozporzdzenia0">
    <w:name w:val="artartustawynprozporzdzenia"/>
    <w:basedOn w:val="Normalny"/>
    <w:rsid w:val="00A64749"/>
    <w:pPr>
      <w:spacing w:before="100" w:beforeAutospacing="1" w:after="100" w:afterAutospacing="1"/>
    </w:pPr>
  </w:style>
  <w:style w:type="character" w:customStyle="1" w:styleId="ppogrubienie">
    <w:name w:val="ppogrubienie"/>
    <w:basedOn w:val="Domylnaczcionkaakapitu"/>
    <w:rsid w:val="00A64749"/>
  </w:style>
  <w:style w:type="paragraph" w:customStyle="1" w:styleId="paragraph">
    <w:name w:val="paragraph"/>
    <w:basedOn w:val="Normalny"/>
    <w:rsid w:val="00A6474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9130">
      <w:bodyDiv w:val="1"/>
      <w:marLeft w:val="0"/>
      <w:marRight w:val="0"/>
      <w:marTop w:val="0"/>
      <w:marBottom w:val="0"/>
      <w:divBdr>
        <w:top w:val="none" w:sz="0" w:space="0" w:color="auto"/>
        <w:left w:val="none" w:sz="0" w:space="0" w:color="auto"/>
        <w:bottom w:val="none" w:sz="0" w:space="0" w:color="auto"/>
        <w:right w:val="none" w:sz="0" w:space="0" w:color="auto"/>
      </w:divBdr>
    </w:div>
    <w:div w:id="1132943823">
      <w:bodyDiv w:val="1"/>
      <w:marLeft w:val="0"/>
      <w:marRight w:val="0"/>
      <w:marTop w:val="0"/>
      <w:marBottom w:val="0"/>
      <w:divBdr>
        <w:top w:val="none" w:sz="0" w:space="0" w:color="auto"/>
        <w:left w:val="none" w:sz="0" w:space="0" w:color="auto"/>
        <w:bottom w:val="none" w:sz="0" w:space="0" w:color="auto"/>
        <w:right w:val="none" w:sz="0" w:space="0" w:color="auto"/>
      </w:divBdr>
    </w:div>
    <w:div w:id="1468357184">
      <w:bodyDiv w:val="1"/>
      <w:marLeft w:val="0"/>
      <w:marRight w:val="0"/>
      <w:marTop w:val="0"/>
      <w:marBottom w:val="0"/>
      <w:divBdr>
        <w:top w:val="none" w:sz="0" w:space="0" w:color="auto"/>
        <w:left w:val="none" w:sz="0" w:space="0" w:color="auto"/>
        <w:bottom w:val="none" w:sz="0" w:space="0" w:color="auto"/>
        <w:right w:val="none" w:sz="0" w:space="0" w:color="auto"/>
      </w:divBdr>
    </w:div>
    <w:div w:id="1730684939">
      <w:bodyDiv w:val="1"/>
      <w:marLeft w:val="0"/>
      <w:marRight w:val="0"/>
      <w:marTop w:val="0"/>
      <w:marBottom w:val="0"/>
      <w:divBdr>
        <w:top w:val="none" w:sz="0" w:space="0" w:color="auto"/>
        <w:left w:val="none" w:sz="0" w:space="0" w:color="auto"/>
        <w:bottom w:val="none" w:sz="0" w:space="0" w:color="auto"/>
        <w:right w:val="none" w:sz="0" w:space="0" w:color="auto"/>
      </w:divBdr>
      <w:divsChild>
        <w:div w:id="1537233244">
          <w:marLeft w:val="0"/>
          <w:marRight w:val="0"/>
          <w:marTop w:val="0"/>
          <w:marBottom w:val="0"/>
          <w:divBdr>
            <w:top w:val="none" w:sz="0" w:space="0" w:color="auto"/>
            <w:left w:val="none" w:sz="0" w:space="0" w:color="auto"/>
            <w:bottom w:val="none" w:sz="0" w:space="0" w:color="auto"/>
            <w:right w:val="none" w:sz="0" w:space="0" w:color="auto"/>
          </w:divBdr>
          <w:divsChild>
            <w:div w:id="1907838957">
              <w:marLeft w:val="0"/>
              <w:marRight w:val="0"/>
              <w:marTop w:val="0"/>
              <w:marBottom w:val="0"/>
              <w:divBdr>
                <w:top w:val="none" w:sz="0" w:space="0" w:color="auto"/>
                <w:left w:val="none" w:sz="0" w:space="0" w:color="auto"/>
                <w:bottom w:val="none" w:sz="0" w:space="0" w:color="auto"/>
                <w:right w:val="none" w:sz="0" w:space="0" w:color="auto"/>
              </w:divBdr>
              <w:divsChild>
                <w:div w:id="48748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5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E09E91-9AFD-479F-92DA-F0B5AB7D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1626</Words>
  <Characters>9762</Characters>
  <Application>Microsoft Office Word</Application>
  <DocSecurity>0</DocSecurity>
  <Lines>81</Lines>
  <Paragraphs>22</Paragraphs>
  <ScaleCrop>false</ScaleCrop>
  <HeadingPairs>
    <vt:vector size="2" baseType="variant">
      <vt:variant>
        <vt:lpstr>Tytuł</vt:lpstr>
      </vt:variant>
      <vt:variant>
        <vt:i4>1</vt:i4>
      </vt:variant>
    </vt:vector>
  </HeadingPairs>
  <TitlesOfParts>
    <vt:vector size="1" baseType="lpstr">
      <vt:lpstr>ZARZĄDZENIE</vt:lpstr>
    </vt:vector>
  </TitlesOfParts>
  <Company>legal</Company>
  <LinksUpToDate>false</LinksUpToDate>
  <CharactersWithSpaces>11366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sygnal</dc:title>
  <dc:creator>legal</dc:creator>
  <cp:lastModifiedBy>Małgorzata B</cp:lastModifiedBy>
  <cp:revision>2</cp:revision>
  <cp:lastPrinted>2023-03-31T06:15:00Z</cp:lastPrinted>
  <dcterms:created xsi:type="dcterms:W3CDTF">2024-09-26T06:35:00Z</dcterms:created>
  <dcterms:modified xsi:type="dcterms:W3CDTF">2024-09-26T06:35:00Z</dcterms:modified>
</cp:coreProperties>
</file>